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808" w:rsidRDefault="001E71FA" w:rsidP="001E71FA">
      <w:pPr>
        <w:jc w:val="center"/>
        <w:rPr>
          <w:rFonts w:cstheme="minorHAnsi"/>
          <w:b/>
          <w:color w:val="2E74B5" w:themeColor="accent1" w:themeShade="BF"/>
          <w:sz w:val="24"/>
          <w:szCs w:val="24"/>
          <w:u w:val="single"/>
          <w:shd w:val="clear" w:color="auto" w:fill="FFFFFF"/>
        </w:rPr>
      </w:pPr>
      <w:r w:rsidRPr="001E71FA">
        <w:rPr>
          <w:rFonts w:cstheme="minorHAnsi"/>
          <w:b/>
          <w:color w:val="2E74B5" w:themeColor="accent1" w:themeShade="BF"/>
          <w:sz w:val="24"/>
          <w:szCs w:val="24"/>
          <w:u w:val="single"/>
          <w:shd w:val="clear" w:color="auto" w:fill="FFFFFF"/>
        </w:rPr>
        <w:t>TECHNICAL AND CONSTRUCTION SUPERVISION AGENCY (TCSA)</w:t>
      </w:r>
    </w:p>
    <w:tbl>
      <w:tblPr>
        <w:tblW w:w="15480" w:type="dxa"/>
        <w:tblInd w:w="-550" w:type="dxa"/>
        <w:tblLayout w:type="fixed"/>
        <w:tblLook w:val="04A0" w:firstRow="1" w:lastRow="0" w:firstColumn="1" w:lastColumn="0" w:noHBand="0" w:noVBand="1"/>
      </w:tblPr>
      <w:tblGrid>
        <w:gridCol w:w="1713"/>
        <w:gridCol w:w="1119"/>
        <w:gridCol w:w="863"/>
        <w:gridCol w:w="810"/>
        <w:gridCol w:w="771"/>
        <w:gridCol w:w="664"/>
        <w:gridCol w:w="1128"/>
        <w:gridCol w:w="1246"/>
        <w:gridCol w:w="2374"/>
        <w:gridCol w:w="1893"/>
        <w:gridCol w:w="1549"/>
        <w:gridCol w:w="1350"/>
      </w:tblGrid>
      <w:tr w:rsidR="001E71FA" w:rsidRPr="0031471F" w:rsidTr="00577B0D">
        <w:trPr>
          <w:trHeight w:val="495"/>
        </w:trPr>
        <w:tc>
          <w:tcPr>
            <w:tcW w:w="15480" w:type="dxa"/>
            <w:gridSpan w:val="12"/>
            <w:tcBorders>
              <w:top w:val="single" w:sz="8" w:space="0" w:color="808080"/>
              <w:left w:val="single" w:sz="8" w:space="0" w:color="808080"/>
              <w:bottom w:val="single" w:sz="8" w:space="0" w:color="808080"/>
              <w:right w:val="single" w:sz="8" w:space="0" w:color="808080"/>
            </w:tcBorders>
            <w:shd w:val="clear" w:color="auto" w:fill="9CC2E5" w:themeFill="accent1" w:themeFillTint="99"/>
            <w:vAlign w:val="center"/>
          </w:tcPr>
          <w:p w:rsidR="001E71FA" w:rsidRPr="00066E6F" w:rsidRDefault="001E71FA" w:rsidP="001E71FA">
            <w:pPr>
              <w:spacing w:after="0" w:line="240" w:lineRule="auto"/>
              <w:jc w:val="center"/>
              <w:rPr>
                <w:rFonts w:eastAsia="Times New Roman" w:cstheme="minorHAnsi"/>
                <w:b/>
                <w:bCs/>
                <w:sz w:val="20"/>
                <w:szCs w:val="20"/>
                <w:lang w:val="en-GB"/>
              </w:rPr>
            </w:pPr>
            <w:r w:rsidRPr="00066E6F">
              <w:rPr>
                <w:rFonts w:eastAsia="Times New Roman" w:cstheme="minorHAnsi"/>
                <w:b/>
                <w:bCs/>
                <w:sz w:val="20"/>
                <w:szCs w:val="20"/>
                <w:lang w:val="en-GB"/>
              </w:rPr>
              <w:t>TECHNICAL REGULATIONS, STANDARDS AND CONFORMITY ASSESSMENT</w:t>
            </w:r>
          </w:p>
        </w:tc>
      </w:tr>
      <w:tr w:rsidR="00577B0D" w:rsidRPr="0031471F" w:rsidTr="00577B0D">
        <w:trPr>
          <w:trHeight w:val="495"/>
        </w:trPr>
        <w:tc>
          <w:tcPr>
            <w:tcW w:w="2832" w:type="dxa"/>
            <w:gridSpan w:val="2"/>
            <w:tcBorders>
              <w:top w:val="single" w:sz="8" w:space="0" w:color="808080"/>
              <w:left w:val="single" w:sz="8" w:space="0" w:color="808080"/>
              <w:bottom w:val="single" w:sz="8" w:space="0" w:color="808080"/>
              <w:right w:val="single" w:sz="8" w:space="0" w:color="808080"/>
            </w:tcBorders>
            <w:shd w:val="clear" w:color="000000" w:fill="FFE699"/>
            <w:vAlign w:val="center"/>
            <w:hideMark/>
          </w:tcPr>
          <w:p w:rsidR="00577B0D" w:rsidRPr="001E71FA" w:rsidRDefault="00577B0D" w:rsidP="001E71FA">
            <w:pPr>
              <w:spacing w:after="0" w:line="240" w:lineRule="auto"/>
              <w:jc w:val="center"/>
              <w:rPr>
                <w:rFonts w:eastAsia="Times New Roman" w:cstheme="minorHAnsi"/>
                <w:b/>
                <w:bCs/>
                <w:color w:val="3A3838"/>
                <w:sz w:val="16"/>
                <w:szCs w:val="16"/>
                <w:lang w:val="en-GB"/>
              </w:rPr>
            </w:pPr>
            <w:r w:rsidRPr="001E71FA">
              <w:rPr>
                <w:rFonts w:eastAsia="Times New Roman" w:cstheme="minorHAnsi"/>
                <w:b/>
                <w:bCs/>
                <w:color w:val="3A3838"/>
                <w:sz w:val="16"/>
                <w:szCs w:val="16"/>
                <w:lang w:val="en-GB"/>
              </w:rPr>
              <w:t>EU Law</w:t>
            </w:r>
          </w:p>
        </w:tc>
        <w:tc>
          <w:tcPr>
            <w:tcW w:w="863" w:type="dxa"/>
            <w:vMerge w:val="restart"/>
            <w:tcBorders>
              <w:top w:val="single" w:sz="8" w:space="0" w:color="808080"/>
              <w:left w:val="single" w:sz="8" w:space="0" w:color="808080"/>
              <w:bottom w:val="single" w:sz="8" w:space="0" w:color="808080"/>
              <w:right w:val="single" w:sz="8" w:space="0" w:color="808080"/>
            </w:tcBorders>
            <w:shd w:val="clear" w:color="000000" w:fill="FFD966"/>
            <w:vAlign w:val="center"/>
            <w:hideMark/>
          </w:tcPr>
          <w:p w:rsidR="00577B0D" w:rsidRPr="001E71FA" w:rsidRDefault="00577B0D" w:rsidP="001E71FA">
            <w:pPr>
              <w:spacing w:after="0" w:line="240" w:lineRule="auto"/>
              <w:jc w:val="center"/>
              <w:rPr>
                <w:rFonts w:eastAsia="Times New Roman" w:cstheme="minorHAnsi"/>
                <w:b/>
                <w:bCs/>
                <w:sz w:val="16"/>
                <w:szCs w:val="16"/>
                <w:lang w:val="en-GB"/>
              </w:rPr>
            </w:pPr>
            <w:r w:rsidRPr="001E71FA">
              <w:rPr>
                <w:rFonts w:eastAsia="Times New Roman" w:cstheme="minorHAnsi"/>
                <w:b/>
                <w:bCs/>
                <w:sz w:val="16"/>
                <w:szCs w:val="16"/>
                <w:lang w:val="en-GB"/>
              </w:rPr>
              <w:t xml:space="preserve">AA </w:t>
            </w:r>
            <w:r w:rsidRPr="001E71FA">
              <w:rPr>
                <w:rFonts w:eastAsia="Times New Roman" w:cstheme="minorHAnsi"/>
                <w:b/>
                <w:bCs/>
                <w:sz w:val="16"/>
                <w:szCs w:val="16"/>
                <w:lang w:val="en-GB"/>
              </w:rPr>
              <w:br/>
              <w:t>Deadline</w:t>
            </w:r>
          </w:p>
        </w:tc>
        <w:tc>
          <w:tcPr>
            <w:tcW w:w="810" w:type="dxa"/>
            <w:vMerge w:val="restart"/>
            <w:tcBorders>
              <w:top w:val="single" w:sz="8" w:space="0" w:color="808080"/>
              <w:left w:val="single" w:sz="8" w:space="0" w:color="808080"/>
              <w:bottom w:val="single" w:sz="8" w:space="0" w:color="808080"/>
              <w:right w:val="single" w:sz="8" w:space="0" w:color="808080"/>
            </w:tcBorders>
            <w:shd w:val="clear" w:color="000000" w:fill="70AD47"/>
            <w:vAlign w:val="center"/>
            <w:hideMark/>
          </w:tcPr>
          <w:p w:rsidR="00577B0D" w:rsidRPr="001E71FA" w:rsidRDefault="00577B0D" w:rsidP="00393282">
            <w:pPr>
              <w:spacing w:after="0" w:line="240" w:lineRule="auto"/>
              <w:jc w:val="center"/>
              <w:rPr>
                <w:rFonts w:eastAsia="Times New Roman" w:cstheme="minorHAnsi"/>
                <w:b/>
                <w:bCs/>
                <w:sz w:val="16"/>
                <w:szCs w:val="16"/>
                <w:lang w:val="en-GB"/>
              </w:rPr>
            </w:pPr>
            <w:r w:rsidRPr="001E71FA">
              <w:rPr>
                <w:rFonts w:eastAsia="Times New Roman" w:cstheme="minorHAnsi"/>
                <w:b/>
                <w:bCs/>
                <w:sz w:val="16"/>
                <w:szCs w:val="16"/>
                <w:lang w:val="en-GB"/>
              </w:rPr>
              <w:t xml:space="preserve">LA </w:t>
            </w:r>
            <w:r w:rsidRPr="001E71FA">
              <w:rPr>
                <w:rFonts w:eastAsia="Times New Roman" w:cstheme="minorHAnsi"/>
                <w:b/>
                <w:bCs/>
                <w:sz w:val="16"/>
                <w:szCs w:val="16"/>
                <w:lang w:val="en-GB"/>
              </w:rPr>
              <w:br/>
              <w:t>Status</w:t>
            </w:r>
          </w:p>
        </w:tc>
        <w:tc>
          <w:tcPr>
            <w:tcW w:w="1435" w:type="dxa"/>
            <w:gridSpan w:val="2"/>
            <w:tcBorders>
              <w:top w:val="single" w:sz="8" w:space="0" w:color="808080"/>
              <w:left w:val="single" w:sz="8" w:space="0" w:color="808080"/>
              <w:bottom w:val="single" w:sz="8" w:space="0" w:color="808080"/>
              <w:right w:val="single" w:sz="8" w:space="0" w:color="808080"/>
            </w:tcBorders>
            <w:shd w:val="clear" w:color="000000" w:fill="A9D08E"/>
            <w:noWrap/>
            <w:vAlign w:val="center"/>
            <w:hideMark/>
          </w:tcPr>
          <w:p w:rsidR="00577B0D" w:rsidRPr="00577B0D" w:rsidRDefault="00577B0D" w:rsidP="00577B0D">
            <w:pPr>
              <w:spacing w:after="0" w:line="240" w:lineRule="auto"/>
              <w:jc w:val="center"/>
              <w:rPr>
                <w:rFonts w:eastAsia="Times New Roman" w:cstheme="minorHAnsi"/>
                <w:b/>
                <w:bCs/>
                <w:sz w:val="16"/>
                <w:szCs w:val="16"/>
                <w:lang w:val="en-GB"/>
              </w:rPr>
            </w:pPr>
            <w:r w:rsidRPr="001E71FA">
              <w:rPr>
                <w:rFonts w:eastAsia="Times New Roman" w:cstheme="minorHAnsi"/>
                <w:b/>
                <w:bCs/>
                <w:sz w:val="16"/>
                <w:szCs w:val="16"/>
                <w:lang w:val="en-GB"/>
              </w:rPr>
              <w:t>Year</w:t>
            </w:r>
          </w:p>
        </w:tc>
        <w:tc>
          <w:tcPr>
            <w:tcW w:w="2374" w:type="dxa"/>
            <w:gridSpan w:val="2"/>
            <w:tcBorders>
              <w:top w:val="single" w:sz="8" w:space="0" w:color="808080"/>
              <w:left w:val="single" w:sz="8" w:space="0" w:color="808080"/>
              <w:bottom w:val="single" w:sz="8" w:space="0" w:color="808080"/>
              <w:right w:val="single" w:sz="8" w:space="0" w:color="808080"/>
            </w:tcBorders>
            <w:shd w:val="clear" w:color="000000" w:fill="A9D08E"/>
            <w:noWrap/>
            <w:vAlign w:val="center"/>
            <w:hideMark/>
          </w:tcPr>
          <w:p w:rsidR="00577B0D" w:rsidRPr="001E71FA" w:rsidRDefault="00577B0D" w:rsidP="001E71FA">
            <w:pPr>
              <w:spacing w:after="0" w:line="240" w:lineRule="auto"/>
              <w:jc w:val="center"/>
              <w:rPr>
                <w:rFonts w:eastAsia="Times New Roman" w:cstheme="minorHAnsi"/>
                <w:b/>
                <w:bCs/>
                <w:sz w:val="16"/>
                <w:szCs w:val="16"/>
                <w:lang w:val="en-GB"/>
              </w:rPr>
            </w:pPr>
            <w:r w:rsidRPr="001E71FA">
              <w:rPr>
                <w:rFonts w:eastAsia="Times New Roman" w:cstheme="minorHAnsi"/>
                <w:b/>
                <w:bCs/>
                <w:sz w:val="16"/>
                <w:szCs w:val="16"/>
                <w:lang w:val="en-GB"/>
              </w:rPr>
              <w:t>Domestic Legislation</w:t>
            </w:r>
          </w:p>
        </w:tc>
        <w:tc>
          <w:tcPr>
            <w:tcW w:w="4267" w:type="dxa"/>
            <w:gridSpan w:val="2"/>
            <w:tcBorders>
              <w:top w:val="single" w:sz="8" w:space="0" w:color="808080"/>
              <w:left w:val="single" w:sz="8" w:space="0" w:color="808080"/>
              <w:bottom w:val="single" w:sz="8" w:space="0" w:color="808080"/>
              <w:right w:val="single" w:sz="8" w:space="0" w:color="808080"/>
            </w:tcBorders>
            <w:shd w:val="clear" w:color="000000" w:fill="A9D08E"/>
            <w:noWrap/>
            <w:vAlign w:val="center"/>
            <w:hideMark/>
          </w:tcPr>
          <w:p w:rsidR="00577B0D" w:rsidRPr="001E71FA" w:rsidRDefault="00577B0D" w:rsidP="001E71FA">
            <w:pPr>
              <w:spacing w:after="0" w:line="240" w:lineRule="auto"/>
              <w:jc w:val="center"/>
              <w:rPr>
                <w:rFonts w:eastAsia="Times New Roman" w:cstheme="minorHAnsi"/>
                <w:b/>
                <w:bCs/>
                <w:sz w:val="16"/>
                <w:szCs w:val="16"/>
                <w:lang w:val="en-GB"/>
              </w:rPr>
            </w:pPr>
            <w:r w:rsidRPr="001E71FA">
              <w:rPr>
                <w:rFonts w:eastAsia="Times New Roman" w:cstheme="minorHAnsi"/>
                <w:b/>
                <w:bCs/>
                <w:sz w:val="16"/>
                <w:szCs w:val="16"/>
                <w:lang w:val="en-GB"/>
              </w:rPr>
              <w:t>Institution(s) In Charge</w:t>
            </w:r>
          </w:p>
        </w:tc>
        <w:tc>
          <w:tcPr>
            <w:tcW w:w="1549" w:type="dxa"/>
            <w:vMerge w:val="restart"/>
            <w:tcBorders>
              <w:top w:val="single" w:sz="8" w:space="0" w:color="808080"/>
              <w:left w:val="single" w:sz="8" w:space="0" w:color="808080"/>
              <w:bottom w:val="single" w:sz="8" w:space="0" w:color="808080"/>
              <w:right w:val="single" w:sz="8" w:space="0" w:color="808080"/>
            </w:tcBorders>
            <w:shd w:val="clear" w:color="000000" w:fill="A9D08E"/>
            <w:vAlign w:val="center"/>
            <w:hideMark/>
          </w:tcPr>
          <w:p w:rsidR="00577B0D" w:rsidRPr="001E71FA" w:rsidRDefault="00577B0D" w:rsidP="001E71FA">
            <w:pPr>
              <w:spacing w:after="0" w:line="240" w:lineRule="auto"/>
              <w:jc w:val="center"/>
              <w:rPr>
                <w:rFonts w:eastAsia="Times New Roman" w:cstheme="minorHAnsi"/>
                <w:b/>
                <w:bCs/>
                <w:sz w:val="16"/>
                <w:szCs w:val="16"/>
                <w:lang w:val="en-GB"/>
              </w:rPr>
            </w:pPr>
            <w:r w:rsidRPr="001E71FA">
              <w:rPr>
                <w:rFonts w:eastAsia="Times New Roman" w:cstheme="minorHAnsi"/>
                <w:b/>
                <w:bCs/>
                <w:sz w:val="16"/>
                <w:szCs w:val="16"/>
                <w:lang w:val="en-GB"/>
              </w:rPr>
              <w:t>C</w:t>
            </w:r>
            <w:r w:rsidRPr="0031471F">
              <w:rPr>
                <w:rFonts w:eastAsia="Times New Roman" w:cstheme="minorHAnsi"/>
                <w:b/>
                <w:bCs/>
                <w:sz w:val="16"/>
                <w:szCs w:val="16"/>
                <w:lang w:val="en-GB"/>
              </w:rPr>
              <w:t>OMMENTS</w:t>
            </w:r>
            <w:r w:rsidRPr="001E71FA">
              <w:rPr>
                <w:rFonts w:eastAsia="Times New Roman" w:cstheme="minorHAnsi"/>
                <w:b/>
                <w:bCs/>
                <w:sz w:val="16"/>
                <w:szCs w:val="16"/>
                <w:lang w:val="en-GB"/>
              </w:rPr>
              <w:t xml:space="preserve"> </w:t>
            </w:r>
          </w:p>
        </w:tc>
        <w:tc>
          <w:tcPr>
            <w:tcW w:w="1350" w:type="dxa"/>
            <w:vMerge w:val="restart"/>
            <w:tcBorders>
              <w:top w:val="single" w:sz="8" w:space="0" w:color="808080"/>
              <w:left w:val="single" w:sz="8" w:space="0" w:color="808080"/>
              <w:bottom w:val="single" w:sz="8" w:space="0" w:color="808080"/>
              <w:right w:val="single" w:sz="8" w:space="0" w:color="808080"/>
            </w:tcBorders>
            <w:shd w:val="clear" w:color="000000" w:fill="A9D08E"/>
            <w:vAlign w:val="center"/>
          </w:tcPr>
          <w:p w:rsidR="00577B0D" w:rsidRPr="0031471F" w:rsidRDefault="00577B0D" w:rsidP="001E71FA">
            <w:pPr>
              <w:spacing w:after="0" w:line="240" w:lineRule="auto"/>
              <w:jc w:val="center"/>
              <w:rPr>
                <w:rFonts w:eastAsia="Times New Roman" w:cstheme="minorHAnsi"/>
                <w:b/>
                <w:bCs/>
                <w:sz w:val="16"/>
                <w:szCs w:val="16"/>
                <w:lang w:val="en-GB"/>
              </w:rPr>
            </w:pPr>
            <w:r w:rsidRPr="0031471F">
              <w:rPr>
                <w:rFonts w:eastAsia="Times New Roman" w:cstheme="minorHAnsi"/>
                <w:b/>
                <w:bCs/>
                <w:sz w:val="16"/>
                <w:szCs w:val="16"/>
                <w:lang w:val="en-GB"/>
              </w:rPr>
              <w:t>REFERENCE</w:t>
            </w:r>
          </w:p>
        </w:tc>
      </w:tr>
      <w:tr w:rsidR="00066E6F" w:rsidRPr="0031471F" w:rsidTr="00577B0D">
        <w:trPr>
          <w:trHeight w:val="810"/>
        </w:trPr>
        <w:tc>
          <w:tcPr>
            <w:tcW w:w="1713" w:type="dxa"/>
            <w:tcBorders>
              <w:top w:val="single" w:sz="8" w:space="0" w:color="808080"/>
              <w:left w:val="single" w:sz="8" w:space="0" w:color="808080"/>
              <w:bottom w:val="single" w:sz="8" w:space="0" w:color="808080"/>
              <w:right w:val="single" w:sz="8" w:space="0" w:color="808080"/>
            </w:tcBorders>
            <w:shd w:val="clear" w:color="000000" w:fill="FFF2CC"/>
            <w:vAlign w:val="center"/>
            <w:hideMark/>
          </w:tcPr>
          <w:p w:rsidR="001E71FA" w:rsidRPr="001E71FA" w:rsidRDefault="001E71FA" w:rsidP="001E71FA">
            <w:pPr>
              <w:spacing w:after="0" w:line="240" w:lineRule="auto"/>
              <w:jc w:val="center"/>
              <w:rPr>
                <w:rFonts w:eastAsia="Times New Roman" w:cstheme="minorHAnsi"/>
                <w:b/>
                <w:bCs/>
                <w:color w:val="3A3838"/>
                <w:sz w:val="16"/>
                <w:szCs w:val="16"/>
                <w:lang w:val="en-GB"/>
              </w:rPr>
            </w:pPr>
            <w:r w:rsidRPr="001E71FA">
              <w:rPr>
                <w:rFonts w:eastAsia="Times New Roman" w:cstheme="minorHAnsi"/>
                <w:b/>
                <w:bCs/>
                <w:color w:val="3A3838"/>
                <w:sz w:val="16"/>
                <w:szCs w:val="16"/>
                <w:lang w:val="en-GB"/>
              </w:rPr>
              <w:br/>
            </w:r>
            <w:r w:rsidRPr="001E71FA">
              <w:rPr>
                <w:rFonts w:eastAsia="Times New Roman" w:cstheme="minorHAnsi"/>
                <w:b/>
                <w:bCs/>
                <w:i/>
                <w:iCs/>
                <w:color w:val="3A3838"/>
                <w:sz w:val="16"/>
                <w:szCs w:val="16"/>
                <w:lang w:val="en-GB"/>
              </w:rPr>
              <w:t>as per</w:t>
            </w:r>
            <w:r w:rsidRPr="001E71FA">
              <w:rPr>
                <w:rFonts w:eastAsia="Times New Roman" w:cstheme="minorHAnsi"/>
                <w:b/>
                <w:bCs/>
                <w:color w:val="3A3838"/>
                <w:sz w:val="16"/>
                <w:szCs w:val="16"/>
                <w:lang w:val="en-GB"/>
              </w:rPr>
              <w:t xml:space="preserve"> AA</w:t>
            </w:r>
          </w:p>
        </w:tc>
        <w:tc>
          <w:tcPr>
            <w:tcW w:w="1119" w:type="dxa"/>
            <w:tcBorders>
              <w:top w:val="single" w:sz="8" w:space="0" w:color="808080"/>
              <w:left w:val="single" w:sz="8" w:space="0" w:color="808080"/>
              <w:bottom w:val="single" w:sz="8" w:space="0" w:color="808080"/>
              <w:right w:val="single" w:sz="8" w:space="0" w:color="808080"/>
            </w:tcBorders>
            <w:shd w:val="clear" w:color="000000" w:fill="FFF2CC"/>
            <w:vAlign w:val="center"/>
            <w:hideMark/>
          </w:tcPr>
          <w:p w:rsidR="001E71FA" w:rsidRPr="001E71FA" w:rsidRDefault="001E71FA" w:rsidP="001E71FA">
            <w:pPr>
              <w:spacing w:after="0" w:line="240" w:lineRule="auto"/>
              <w:jc w:val="center"/>
              <w:rPr>
                <w:rFonts w:eastAsia="Times New Roman" w:cstheme="minorHAnsi"/>
                <w:b/>
                <w:bCs/>
                <w:color w:val="3A3838"/>
                <w:sz w:val="16"/>
                <w:szCs w:val="16"/>
                <w:lang w:val="en-GB"/>
              </w:rPr>
            </w:pPr>
            <w:r w:rsidRPr="001E71FA">
              <w:rPr>
                <w:rFonts w:eastAsia="Times New Roman" w:cstheme="minorHAnsi"/>
                <w:b/>
                <w:bCs/>
                <w:color w:val="3A3838"/>
                <w:sz w:val="16"/>
                <w:szCs w:val="16"/>
                <w:lang w:val="en-GB"/>
              </w:rPr>
              <w:br/>
            </w:r>
            <w:r w:rsidRPr="001E71FA">
              <w:rPr>
                <w:rFonts w:eastAsia="Times New Roman" w:cstheme="minorHAnsi"/>
                <w:b/>
                <w:bCs/>
                <w:i/>
                <w:iCs/>
                <w:color w:val="3A3838"/>
                <w:sz w:val="16"/>
                <w:szCs w:val="16"/>
                <w:lang w:val="en-GB"/>
              </w:rPr>
              <w:t xml:space="preserve">as per </w:t>
            </w:r>
            <w:r w:rsidRPr="001E71FA">
              <w:rPr>
                <w:rFonts w:eastAsia="Times New Roman" w:cstheme="minorHAnsi"/>
                <w:b/>
                <w:bCs/>
                <w:color w:val="3A3838"/>
                <w:sz w:val="16"/>
                <w:szCs w:val="16"/>
                <w:lang w:val="en-GB"/>
              </w:rPr>
              <w:t>changes since AA</w:t>
            </w:r>
          </w:p>
        </w:tc>
        <w:tc>
          <w:tcPr>
            <w:tcW w:w="863" w:type="dxa"/>
            <w:vMerge/>
            <w:tcBorders>
              <w:top w:val="single" w:sz="8" w:space="0" w:color="808080"/>
              <w:left w:val="single" w:sz="8" w:space="0" w:color="808080"/>
              <w:bottom w:val="single" w:sz="8" w:space="0" w:color="808080"/>
              <w:right w:val="single" w:sz="8" w:space="0" w:color="808080"/>
            </w:tcBorders>
            <w:vAlign w:val="center"/>
            <w:hideMark/>
          </w:tcPr>
          <w:p w:rsidR="001E71FA" w:rsidRPr="001E71FA" w:rsidRDefault="001E71FA" w:rsidP="001E71FA">
            <w:pPr>
              <w:spacing w:after="0" w:line="240" w:lineRule="auto"/>
              <w:rPr>
                <w:rFonts w:eastAsia="Times New Roman" w:cstheme="minorHAnsi"/>
                <w:b/>
                <w:bCs/>
                <w:sz w:val="16"/>
                <w:szCs w:val="16"/>
                <w:lang w:val="en-GB"/>
              </w:rPr>
            </w:pPr>
          </w:p>
        </w:tc>
        <w:tc>
          <w:tcPr>
            <w:tcW w:w="810" w:type="dxa"/>
            <w:vMerge/>
            <w:tcBorders>
              <w:top w:val="single" w:sz="8" w:space="0" w:color="808080"/>
              <w:left w:val="single" w:sz="8" w:space="0" w:color="808080"/>
              <w:bottom w:val="single" w:sz="8" w:space="0" w:color="808080"/>
              <w:right w:val="single" w:sz="8" w:space="0" w:color="808080"/>
            </w:tcBorders>
            <w:vAlign w:val="center"/>
            <w:hideMark/>
          </w:tcPr>
          <w:p w:rsidR="001E71FA" w:rsidRPr="001E71FA" w:rsidRDefault="001E71FA" w:rsidP="001E71FA">
            <w:pPr>
              <w:spacing w:after="0" w:line="240" w:lineRule="auto"/>
              <w:rPr>
                <w:rFonts w:eastAsia="Times New Roman" w:cstheme="minorHAnsi"/>
                <w:b/>
                <w:bCs/>
                <w:sz w:val="16"/>
                <w:szCs w:val="16"/>
                <w:lang w:val="en-GB"/>
              </w:rPr>
            </w:pPr>
          </w:p>
        </w:tc>
        <w:tc>
          <w:tcPr>
            <w:tcW w:w="771"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1E71FA" w:rsidRPr="001E71FA" w:rsidRDefault="001E71FA" w:rsidP="001E71FA">
            <w:pPr>
              <w:spacing w:after="0" w:line="240" w:lineRule="auto"/>
              <w:jc w:val="center"/>
              <w:rPr>
                <w:rFonts w:eastAsia="Times New Roman" w:cstheme="minorHAnsi"/>
                <w:b/>
                <w:bCs/>
                <w:color w:val="3A3838"/>
                <w:sz w:val="16"/>
                <w:szCs w:val="16"/>
                <w:lang w:val="en-GB"/>
              </w:rPr>
            </w:pPr>
            <w:r w:rsidRPr="001E71FA">
              <w:rPr>
                <w:rFonts w:eastAsia="Times New Roman" w:cstheme="minorHAnsi"/>
                <w:b/>
                <w:bCs/>
                <w:color w:val="3A3838"/>
                <w:sz w:val="16"/>
                <w:szCs w:val="16"/>
                <w:lang w:val="en-GB"/>
              </w:rPr>
              <w:t>Adoption</w:t>
            </w:r>
          </w:p>
        </w:tc>
        <w:tc>
          <w:tcPr>
            <w:tcW w:w="664"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1E71FA" w:rsidRPr="001E71FA" w:rsidRDefault="001E71FA" w:rsidP="001E71FA">
            <w:pPr>
              <w:spacing w:after="0" w:line="240" w:lineRule="auto"/>
              <w:jc w:val="center"/>
              <w:rPr>
                <w:rFonts w:eastAsia="Times New Roman" w:cstheme="minorHAnsi"/>
                <w:b/>
                <w:bCs/>
                <w:color w:val="3A3838"/>
                <w:sz w:val="16"/>
                <w:szCs w:val="16"/>
                <w:lang w:val="en-GB"/>
              </w:rPr>
            </w:pPr>
            <w:r w:rsidRPr="001E71FA">
              <w:rPr>
                <w:rFonts w:eastAsia="Times New Roman" w:cstheme="minorHAnsi"/>
                <w:b/>
                <w:bCs/>
                <w:color w:val="3A3838"/>
                <w:sz w:val="16"/>
                <w:szCs w:val="16"/>
                <w:lang w:val="en-GB"/>
              </w:rPr>
              <w:t>Entry into force</w:t>
            </w:r>
          </w:p>
        </w:tc>
        <w:tc>
          <w:tcPr>
            <w:tcW w:w="1128"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1E71FA" w:rsidRPr="001E71FA" w:rsidRDefault="001E71FA" w:rsidP="001E71FA">
            <w:pPr>
              <w:spacing w:after="0" w:line="240" w:lineRule="auto"/>
              <w:jc w:val="center"/>
              <w:rPr>
                <w:rFonts w:eastAsia="Times New Roman" w:cstheme="minorHAnsi"/>
                <w:b/>
                <w:bCs/>
                <w:color w:val="3A3838"/>
                <w:sz w:val="16"/>
                <w:szCs w:val="16"/>
                <w:lang w:val="en-GB"/>
              </w:rPr>
            </w:pPr>
            <w:r w:rsidRPr="001E71FA">
              <w:rPr>
                <w:rFonts w:eastAsia="Times New Roman" w:cstheme="minorHAnsi"/>
                <w:b/>
                <w:bCs/>
                <w:color w:val="3A3838"/>
                <w:sz w:val="16"/>
                <w:szCs w:val="16"/>
                <w:lang w:val="en-GB"/>
              </w:rPr>
              <w:t>New</w:t>
            </w:r>
          </w:p>
        </w:tc>
        <w:tc>
          <w:tcPr>
            <w:tcW w:w="1246"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1E71FA" w:rsidRPr="001E71FA" w:rsidRDefault="001E71FA" w:rsidP="001E71FA">
            <w:pPr>
              <w:spacing w:after="0" w:line="240" w:lineRule="auto"/>
              <w:jc w:val="center"/>
              <w:rPr>
                <w:rFonts w:eastAsia="Times New Roman" w:cstheme="minorHAnsi"/>
                <w:b/>
                <w:bCs/>
                <w:color w:val="3A3838"/>
                <w:sz w:val="16"/>
                <w:szCs w:val="16"/>
                <w:lang w:val="en-GB"/>
              </w:rPr>
            </w:pPr>
            <w:r w:rsidRPr="001E71FA">
              <w:rPr>
                <w:rFonts w:eastAsia="Times New Roman" w:cstheme="minorHAnsi"/>
                <w:b/>
                <w:bCs/>
                <w:color w:val="3A3838"/>
                <w:sz w:val="16"/>
                <w:szCs w:val="16"/>
                <w:lang w:val="en-GB"/>
              </w:rPr>
              <w:t>Amendments</w:t>
            </w:r>
          </w:p>
        </w:tc>
        <w:tc>
          <w:tcPr>
            <w:tcW w:w="2374"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1E71FA" w:rsidRPr="001E71FA" w:rsidRDefault="001E71FA" w:rsidP="001E71FA">
            <w:pPr>
              <w:spacing w:after="0" w:line="240" w:lineRule="auto"/>
              <w:jc w:val="center"/>
              <w:rPr>
                <w:rFonts w:eastAsia="Times New Roman" w:cstheme="minorHAnsi"/>
                <w:b/>
                <w:bCs/>
                <w:color w:val="3A3838"/>
                <w:sz w:val="16"/>
                <w:szCs w:val="16"/>
                <w:lang w:val="en-GB"/>
              </w:rPr>
            </w:pPr>
            <w:r w:rsidRPr="001E71FA">
              <w:rPr>
                <w:rFonts w:eastAsia="Times New Roman" w:cstheme="minorHAnsi"/>
                <w:b/>
                <w:bCs/>
                <w:color w:val="3A3838"/>
                <w:sz w:val="16"/>
                <w:szCs w:val="16"/>
                <w:lang w:val="en-GB"/>
              </w:rPr>
              <w:t xml:space="preserve">Leader </w:t>
            </w:r>
            <w:r w:rsidRPr="001E71FA">
              <w:rPr>
                <w:rFonts w:eastAsia="Times New Roman" w:cstheme="minorHAnsi"/>
                <w:b/>
                <w:bCs/>
                <w:color w:val="3A3838"/>
                <w:sz w:val="16"/>
                <w:szCs w:val="16"/>
                <w:lang w:val="en-GB"/>
              </w:rPr>
              <w:br/>
            </w:r>
            <w:r w:rsidRPr="001E71FA">
              <w:rPr>
                <w:rFonts w:eastAsia="Times New Roman" w:cstheme="minorHAnsi"/>
                <w:i/>
                <w:iCs/>
                <w:color w:val="3A3838"/>
                <w:sz w:val="16"/>
                <w:szCs w:val="16"/>
                <w:lang w:val="en-GB"/>
              </w:rPr>
              <w:t>(incl. contact point)</w:t>
            </w:r>
          </w:p>
        </w:tc>
        <w:tc>
          <w:tcPr>
            <w:tcW w:w="1893"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1E71FA" w:rsidRPr="001E71FA" w:rsidRDefault="001E71FA" w:rsidP="001E71FA">
            <w:pPr>
              <w:spacing w:after="0" w:line="240" w:lineRule="auto"/>
              <w:jc w:val="center"/>
              <w:rPr>
                <w:rFonts w:eastAsia="Times New Roman" w:cstheme="minorHAnsi"/>
                <w:b/>
                <w:bCs/>
                <w:color w:val="3A3838"/>
                <w:sz w:val="16"/>
                <w:szCs w:val="16"/>
                <w:lang w:val="en-GB"/>
              </w:rPr>
            </w:pPr>
            <w:r w:rsidRPr="001E71FA">
              <w:rPr>
                <w:rFonts w:eastAsia="Times New Roman" w:cstheme="minorHAnsi"/>
                <w:b/>
                <w:bCs/>
                <w:color w:val="3A3838"/>
                <w:sz w:val="16"/>
                <w:szCs w:val="16"/>
                <w:lang w:val="en-GB"/>
              </w:rPr>
              <w:t>Partner(s)</w:t>
            </w:r>
          </w:p>
        </w:tc>
        <w:tc>
          <w:tcPr>
            <w:tcW w:w="1549" w:type="dxa"/>
            <w:vMerge/>
            <w:tcBorders>
              <w:top w:val="single" w:sz="8" w:space="0" w:color="808080"/>
              <w:left w:val="single" w:sz="8" w:space="0" w:color="808080"/>
              <w:bottom w:val="single" w:sz="8" w:space="0" w:color="808080"/>
              <w:right w:val="single" w:sz="8" w:space="0" w:color="808080"/>
            </w:tcBorders>
            <w:vAlign w:val="center"/>
            <w:hideMark/>
          </w:tcPr>
          <w:p w:rsidR="001E71FA" w:rsidRPr="001E71FA" w:rsidRDefault="001E71FA" w:rsidP="001E71FA">
            <w:pPr>
              <w:spacing w:after="0" w:line="240" w:lineRule="auto"/>
              <w:rPr>
                <w:rFonts w:eastAsia="Times New Roman" w:cstheme="minorHAnsi"/>
                <w:b/>
                <w:bCs/>
                <w:sz w:val="16"/>
                <w:szCs w:val="16"/>
                <w:lang w:val="en-GB"/>
              </w:rPr>
            </w:pPr>
          </w:p>
        </w:tc>
        <w:tc>
          <w:tcPr>
            <w:tcW w:w="1350" w:type="dxa"/>
            <w:vMerge/>
            <w:tcBorders>
              <w:top w:val="single" w:sz="8" w:space="0" w:color="808080"/>
              <w:left w:val="single" w:sz="8" w:space="0" w:color="808080"/>
              <w:bottom w:val="single" w:sz="8" w:space="0" w:color="808080"/>
              <w:right w:val="single" w:sz="8" w:space="0" w:color="808080"/>
            </w:tcBorders>
          </w:tcPr>
          <w:p w:rsidR="001E71FA" w:rsidRPr="0031471F" w:rsidRDefault="001E71FA" w:rsidP="001E71FA">
            <w:pPr>
              <w:spacing w:after="0" w:line="240" w:lineRule="auto"/>
              <w:rPr>
                <w:rFonts w:eastAsia="Times New Roman" w:cstheme="minorHAnsi"/>
                <w:b/>
                <w:bCs/>
                <w:sz w:val="16"/>
                <w:szCs w:val="16"/>
                <w:lang w:val="en-GB"/>
              </w:rPr>
            </w:pPr>
          </w:p>
        </w:tc>
      </w:tr>
      <w:tr w:rsidR="00066E6F" w:rsidRPr="0031471F" w:rsidTr="00577B0D">
        <w:trPr>
          <w:trHeight w:val="2208"/>
        </w:trPr>
        <w:tc>
          <w:tcPr>
            <w:tcW w:w="1713" w:type="dxa"/>
            <w:tcBorders>
              <w:top w:val="single" w:sz="8" w:space="0" w:color="808080"/>
              <w:left w:val="single" w:sz="4" w:space="0" w:color="auto"/>
              <w:bottom w:val="single" w:sz="4" w:space="0" w:color="auto"/>
              <w:right w:val="single" w:sz="4" w:space="0" w:color="auto"/>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Directive 2014/33/EU of the European Parliament and of the Council of 26 February 2014 on the harmonisation of the laws of the Member States relating to lifts and safety components for lifts)</w:t>
            </w:r>
          </w:p>
        </w:tc>
        <w:tc>
          <w:tcPr>
            <w:tcW w:w="1119" w:type="dxa"/>
            <w:tcBorders>
              <w:top w:val="single" w:sz="8" w:space="0" w:color="808080"/>
              <w:left w:val="nil"/>
              <w:bottom w:val="single" w:sz="4" w:space="0" w:color="auto"/>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nil"/>
              <w:bottom w:val="single" w:sz="4" w:space="0" w:color="auto"/>
              <w:right w:val="single" w:sz="4" w:space="0" w:color="auto"/>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8" w:space="0" w:color="808080"/>
              <w:left w:val="nil"/>
              <w:bottom w:val="single" w:sz="4" w:space="0" w:color="auto"/>
              <w:right w:val="single" w:sz="8" w:space="0" w:color="808080"/>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NO</w:t>
            </w:r>
          </w:p>
        </w:tc>
        <w:tc>
          <w:tcPr>
            <w:tcW w:w="771"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1E71FA" w:rsidRPr="001E71FA" w:rsidRDefault="001E71FA" w:rsidP="00066E6F">
            <w:pPr>
              <w:spacing w:after="0" w:line="240" w:lineRule="auto"/>
              <w:jc w:val="center"/>
              <w:rPr>
                <w:rFonts w:eastAsia="Times New Roman" w:cstheme="minorHAnsi"/>
                <w:sz w:val="16"/>
                <w:szCs w:val="16"/>
                <w:lang w:val="en-GB"/>
              </w:rPr>
            </w:pPr>
          </w:p>
        </w:tc>
        <w:tc>
          <w:tcPr>
            <w:tcW w:w="664"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128"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246"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Economics and Sustainable Development; Georgian National agency for Standards and Metrology</w:t>
            </w:r>
          </w:p>
        </w:tc>
        <w:tc>
          <w:tcPr>
            <w:tcW w:w="1549" w:type="dxa"/>
            <w:tcBorders>
              <w:top w:val="single" w:sz="8" w:space="0" w:color="808080"/>
              <w:left w:val="single" w:sz="8" w:space="0" w:color="808080"/>
              <w:bottom w:val="single" w:sz="8" w:space="0" w:color="808080"/>
              <w:right w:val="single" w:sz="8" w:space="0" w:color="808080"/>
            </w:tcBorders>
            <w:shd w:val="clear" w:color="000000" w:fill="FFFFFF"/>
            <w:noWrap/>
            <w:hideMark/>
          </w:tcPr>
          <w:p w:rsidR="001E71FA" w:rsidRPr="001E71FA" w:rsidRDefault="001E71FA" w:rsidP="00066E6F">
            <w:pPr>
              <w:spacing w:after="0" w:line="240" w:lineRule="auto"/>
              <w:jc w:val="both"/>
              <w:rPr>
                <w:rFonts w:eastAsia="Times New Roman" w:cstheme="minorHAnsi"/>
                <w:sz w:val="16"/>
                <w:szCs w:val="16"/>
                <w:lang w:val="en-GB"/>
              </w:rPr>
            </w:pPr>
          </w:p>
        </w:tc>
        <w:tc>
          <w:tcPr>
            <w:tcW w:w="1350" w:type="dxa"/>
            <w:tcBorders>
              <w:top w:val="single" w:sz="8" w:space="0" w:color="808080"/>
              <w:left w:val="single" w:sz="8" w:space="0" w:color="808080"/>
              <w:bottom w:val="single" w:sz="8" w:space="0" w:color="808080"/>
              <w:right w:val="single" w:sz="8" w:space="0" w:color="808080"/>
            </w:tcBorders>
            <w:shd w:val="clear" w:color="000000" w:fill="FFFFFF"/>
          </w:tcPr>
          <w:p w:rsidR="001E71FA" w:rsidRPr="0031471F" w:rsidRDefault="001E71FA" w:rsidP="001E71FA">
            <w:pPr>
              <w:spacing w:after="0" w:line="240" w:lineRule="auto"/>
              <w:rPr>
                <w:rFonts w:eastAsia="Times New Roman" w:cstheme="minorHAnsi"/>
                <w:sz w:val="16"/>
                <w:szCs w:val="16"/>
                <w:lang w:val="en-GB"/>
              </w:rPr>
            </w:pPr>
          </w:p>
        </w:tc>
      </w:tr>
      <w:tr w:rsidR="00066E6F" w:rsidRPr="0031471F" w:rsidTr="00577B0D">
        <w:trPr>
          <w:trHeight w:val="2460"/>
        </w:trPr>
        <w:tc>
          <w:tcPr>
            <w:tcW w:w="1713" w:type="dxa"/>
            <w:tcBorders>
              <w:top w:val="single" w:sz="4" w:space="0" w:color="auto"/>
              <w:left w:val="single" w:sz="4" w:space="0" w:color="auto"/>
              <w:bottom w:val="single" w:sz="8" w:space="0" w:color="808080"/>
              <w:right w:val="single" w:sz="4" w:space="0" w:color="auto"/>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Directive 2014/68/EU of the European Parliament and of the Council of 15 May 2014 on the harmonisation of the laws of the Member States relating to the making available on the market of pressure equipment</w:t>
            </w:r>
          </w:p>
        </w:tc>
        <w:tc>
          <w:tcPr>
            <w:tcW w:w="1119" w:type="dxa"/>
            <w:tcBorders>
              <w:top w:val="single" w:sz="4" w:space="0" w:color="auto"/>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jc w:val="center"/>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4" w:space="0" w:color="auto"/>
              <w:left w:val="nil"/>
              <w:bottom w:val="single" w:sz="8" w:space="0" w:color="808080"/>
              <w:right w:val="single" w:sz="4" w:space="0" w:color="auto"/>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4" w:space="0" w:color="auto"/>
              <w:left w:val="nil"/>
              <w:bottom w:val="single" w:sz="8" w:space="0" w:color="808080"/>
              <w:right w:val="single" w:sz="4" w:space="0" w:color="auto"/>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NO</w:t>
            </w:r>
          </w:p>
        </w:tc>
        <w:tc>
          <w:tcPr>
            <w:tcW w:w="771" w:type="dxa"/>
            <w:tcBorders>
              <w:top w:val="single" w:sz="8" w:space="0" w:color="808080"/>
              <w:left w:val="nil"/>
              <w:bottom w:val="single" w:sz="8" w:space="0" w:color="808080"/>
              <w:right w:val="single" w:sz="4" w:space="0" w:color="auto"/>
            </w:tcBorders>
            <w:shd w:val="clear" w:color="000000" w:fill="FFFFFF"/>
            <w:noWrap/>
            <w:vAlign w:val="center"/>
            <w:hideMark/>
          </w:tcPr>
          <w:p w:rsidR="001E71FA" w:rsidRPr="001E71FA" w:rsidRDefault="001E71FA" w:rsidP="00066E6F">
            <w:pPr>
              <w:spacing w:after="0" w:line="240" w:lineRule="auto"/>
              <w:jc w:val="center"/>
              <w:rPr>
                <w:rFonts w:eastAsia="Times New Roman" w:cstheme="minorHAnsi"/>
                <w:sz w:val="16"/>
                <w:szCs w:val="16"/>
                <w:lang w:val="en-GB"/>
              </w:rPr>
            </w:pPr>
          </w:p>
        </w:tc>
        <w:tc>
          <w:tcPr>
            <w:tcW w:w="664" w:type="dxa"/>
            <w:tcBorders>
              <w:top w:val="single" w:sz="8" w:space="0" w:color="808080"/>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128" w:type="dxa"/>
            <w:tcBorders>
              <w:top w:val="single" w:sz="8" w:space="0" w:color="808080"/>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246" w:type="dxa"/>
            <w:tcBorders>
              <w:top w:val="single" w:sz="8" w:space="0" w:color="808080"/>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nil"/>
              <w:bottom w:val="single" w:sz="8" w:space="0" w:color="808080"/>
              <w:right w:val="single" w:sz="4" w:space="0" w:color="auto"/>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nil"/>
              <w:bottom w:val="single" w:sz="8" w:space="0" w:color="808080"/>
              <w:right w:val="nil"/>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Economics and Sustainable Development; Georgian National agency for Standards and Metrology</w:t>
            </w:r>
          </w:p>
        </w:tc>
        <w:tc>
          <w:tcPr>
            <w:tcW w:w="1549" w:type="dxa"/>
            <w:tcBorders>
              <w:top w:val="single" w:sz="8" w:space="0" w:color="808080"/>
              <w:left w:val="single" w:sz="4" w:space="0" w:color="auto"/>
              <w:bottom w:val="single" w:sz="8" w:space="0" w:color="808080"/>
              <w:right w:val="single" w:sz="4" w:space="0" w:color="auto"/>
            </w:tcBorders>
            <w:shd w:val="clear" w:color="000000" w:fill="FFFFFF"/>
            <w:noWrap/>
            <w:hideMark/>
          </w:tcPr>
          <w:p w:rsidR="001E71FA" w:rsidRPr="001E71FA" w:rsidRDefault="001E71FA" w:rsidP="00066E6F">
            <w:pPr>
              <w:spacing w:after="0" w:line="240" w:lineRule="auto"/>
              <w:jc w:val="both"/>
              <w:rPr>
                <w:rFonts w:eastAsia="Times New Roman" w:cstheme="minorHAnsi"/>
                <w:sz w:val="16"/>
                <w:szCs w:val="16"/>
                <w:lang w:val="en-GB"/>
              </w:rPr>
            </w:pPr>
          </w:p>
        </w:tc>
        <w:tc>
          <w:tcPr>
            <w:tcW w:w="1350" w:type="dxa"/>
            <w:tcBorders>
              <w:top w:val="single" w:sz="8" w:space="0" w:color="808080"/>
              <w:left w:val="single" w:sz="4" w:space="0" w:color="auto"/>
              <w:bottom w:val="single" w:sz="8" w:space="0" w:color="808080"/>
              <w:right w:val="single" w:sz="4" w:space="0" w:color="auto"/>
            </w:tcBorders>
            <w:shd w:val="clear" w:color="000000" w:fill="FFFFFF"/>
          </w:tcPr>
          <w:p w:rsidR="001E71FA" w:rsidRPr="0031471F" w:rsidRDefault="001E71FA" w:rsidP="001E71FA">
            <w:pPr>
              <w:spacing w:after="0" w:line="240" w:lineRule="auto"/>
              <w:rPr>
                <w:rFonts w:eastAsia="Times New Roman" w:cstheme="minorHAnsi"/>
                <w:sz w:val="16"/>
                <w:szCs w:val="16"/>
                <w:lang w:val="en-GB"/>
              </w:rPr>
            </w:pPr>
          </w:p>
        </w:tc>
      </w:tr>
      <w:tr w:rsidR="00066E6F" w:rsidRPr="0031471F" w:rsidTr="00577B0D">
        <w:trPr>
          <w:trHeight w:val="2556"/>
        </w:trPr>
        <w:tc>
          <w:tcPr>
            <w:tcW w:w="1713"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 xml:space="preserve">Council Directive 92/42/EEC of 21 May 1992 on efficiency requirements for new hot-water boilers fired with liquid or gaseous fuels </w:t>
            </w:r>
          </w:p>
        </w:tc>
        <w:tc>
          <w:tcPr>
            <w:tcW w:w="1119"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r w:rsidR="000F425A" w:rsidRPr="001E71FA">
              <w:rPr>
                <w:rFonts w:eastAsia="Times New Roman" w:cstheme="minorHAnsi"/>
                <w:color w:val="000000"/>
                <w:sz w:val="16"/>
                <w:szCs w:val="16"/>
                <w:lang w:val="en-GB"/>
              </w:rPr>
              <w:t xml:space="preserve">This Directive has been partly repealed by Commission Regulation (EU) No 813/2013 of 2 August 2013 implementing Directive 2009/125/EC of the European Parliament and of the Council with </w:t>
            </w:r>
            <w:r w:rsidR="000F425A" w:rsidRPr="001E71FA">
              <w:rPr>
                <w:rFonts w:eastAsia="Times New Roman" w:cstheme="minorHAnsi"/>
                <w:color w:val="000000"/>
                <w:sz w:val="16"/>
                <w:szCs w:val="16"/>
                <w:lang w:val="en-GB"/>
              </w:rPr>
              <w:lastRenderedPageBreak/>
              <w:t xml:space="preserve">regard to </w:t>
            </w:r>
            <w:proofErr w:type="spellStart"/>
            <w:r w:rsidR="000F425A" w:rsidRPr="0031471F">
              <w:rPr>
                <w:rFonts w:eastAsia="Times New Roman" w:cstheme="minorHAnsi"/>
                <w:color w:val="000000"/>
                <w:sz w:val="16"/>
                <w:szCs w:val="16"/>
                <w:lang w:val="en-GB"/>
              </w:rPr>
              <w:t>Ecodesign</w:t>
            </w:r>
            <w:proofErr w:type="spellEnd"/>
            <w:r w:rsidR="000F425A" w:rsidRPr="001E71FA">
              <w:rPr>
                <w:rFonts w:eastAsia="Times New Roman" w:cstheme="minorHAnsi"/>
                <w:color w:val="000000"/>
                <w:sz w:val="16"/>
                <w:szCs w:val="16"/>
                <w:lang w:val="en-GB"/>
              </w:rPr>
              <w:t xml:space="preserve"> requirements for space heaters and combination heaters]</w:t>
            </w:r>
          </w:p>
        </w:tc>
        <w:tc>
          <w:tcPr>
            <w:tcW w:w="86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lastRenderedPageBreak/>
              <w:t>2013</w:t>
            </w:r>
          </w:p>
        </w:tc>
        <w:tc>
          <w:tcPr>
            <w:tcW w:w="81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YES</w:t>
            </w:r>
          </w:p>
        </w:tc>
        <w:tc>
          <w:tcPr>
            <w:tcW w:w="77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2013</w:t>
            </w:r>
          </w:p>
        </w:tc>
        <w:tc>
          <w:tcPr>
            <w:tcW w:w="664"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12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1E71FA">
            <w:pPr>
              <w:spacing w:after="0" w:line="240" w:lineRule="auto"/>
              <w:rPr>
                <w:rFonts w:eastAsia="Times New Roman" w:cstheme="minorHAnsi"/>
                <w:color w:val="000000"/>
                <w:sz w:val="16"/>
                <w:szCs w:val="16"/>
                <w:lang w:val="en-GB"/>
              </w:rPr>
            </w:pPr>
            <w:r w:rsidRPr="001E71FA">
              <w:rPr>
                <w:rFonts w:eastAsia="Times New Roman" w:cstheme="minorHAnsi"/>
                <w:color w:val="000000"/>
                <w:sz w:val="16"/>
                <w:szCs w:val="16"/>
                <w:lang w:val="en-GB"/>
              </w:rPr>
              <w:t>Decree N 149 of the Government of Georgia of June 17, 2013 - “Technical Regulation on efficiency requirements for new hot-water boilers fired with liquid or gaseous fuels”</w:t>
            </w:r>
          </w:p>
        </w:tc>
        <w:tc>
          <w:tcPr>
            <w:tcW w:w="1246"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Economics and Sustainable Development; Georgian National agency for Standards and Metrology</w:t>
            </w:r>
          </w:p>
        </w:tc>
        <w:tc>
          <w:tcPr>
            <w:tcW w:w="1549"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p>
        </w:tc>
        <w:tc>
          <w:tcPr>
            <w:tcW w:w="1350" w:type="dxa"/>
            <w:tcBorders>
              <w:top w:val="single" w:sz="8" w:space="0" w:color="808080"/>
              <w:left w:val="single" w:sz="8" w:space="0" w:color="808080"/>
              <w:bottom w:val="single" w:sz="8" w:space="0" w:color="808080"/>
              <w:right w:val="single" w:sz="8" w:space="0" w:color="808080"/>
            </w:tcBorders>
          </w:tcPr>
          <w:p w:rsidR="001E71FA" w:rsidRPr="0031471F" w:rsidRDefault="001E71FA" w:rsidP="001E71FA">
            <w:pPr>
              <w:spacing w:after="0" w:line="240" w:lineRule="auto"/>
              <w:rPr>
                <w:rFonts w:eastAsia="Times New Roman" w:cstheme="minorHAnsi"/>
                <w:color w:val="000000"/>
                <w:sz w:val="16"/>
                <w:szCs w:val="16"/>
                <w:lang w:val="en-GB"/>
              </w:rPr>
            </w:pPr>
          </w:p>
        </w:tc>
      </w:tr>
      <w:tr w:rsidR="00066E6F" w:rsidRPr="0031471F" w:rsidTr="00577B0D">
        <w:trPr>
          <w:trHeight w:val="2412"/>
        </w:trPr>
        <w:tc>
          <w:tcPr>
            <w:tcW w:w="1713" w:type="dxa"/>
            <w:tcBorders>
              <w:top w:val="single" w:sz="8" w:space="0" w:color="808080"/>
              <w:left w:val="single" w:sz="4" w:space="0" w:color="auto"/>
              <w:bottom w:val="single" w:sz="4" w:space="0" w:color="auto"/>
              <w:right w:val="single" w:sz="4" w:space="0" w:color="auto"/>
            </w:tcBorders>
            <w:shd w:val="clear" w:color="000000" w:fill="FFFFFF"/>
            <w:noWrap/>
            <w:hideMark/>
          </w:tcPr>
          <w:p w:rsidR="001E71FA" w:rsidRPr="001E71FA" w:rsidRDefault="000F425A" w:rsidP="000F425A">
            <w:pPr>
              <w:spacing w:after="0" w:line="240" w:lineRule="auto"/>
              <w:jc w:val="both"/>
              <w:rPr>
                <w:rFonts w:eastAsia="Times New Roman" w:cstheme="minorHAnsi"/>
                <w:sz w:val="16"/>
                <w:szCs w:val="16"/>
                <w:lang w:val="en-GB"/>
              </w:rPr>
            </w:pPr>
            <w:r>
              <w:rPr>
                <w:rFonts w:eastAsia="Times New Roman" w:cstheme="minorHAnsi"/>
                <w:color w:val="000000"/>
                <w:sz w:val="16"/>
                <w:szCs w:val="16"/>
                <w:lang w:val="en-GB"/>
              </w:rPr>
              <w:lastRenderedPageBreak/>
              <w:t>Commission R</w:t>
            </w:r>
            <w:r w:rsidRPr="001E71FA">
              <w:rPr>
                <w:rFonts w:eastAsia="Times New Roman" w:cstheme="minorHAnsi"/>
                <w:color w:val="000000"/>
                <w:sz w:val="16"/>
                <w:szCs w:val="16"/>
                <w:lang w:val="en-GB"/>
              </w:rPr>
              <w:t xml:space="preserve">egulation (EU) No 813/2013 of 2 August 2013 implementing Directive 2009/125/EC of the European Parliament and of the Council with regard to </w:t>
            </w:r>
            <w:proofErr w:type="spellStart"/>
            <w:r w:rsidRPr="001E71FA">
              <w:rPr>
                <w:rFonts w:eastAsia="Times New Roman" w:cstheme="minorHAnsi"/>
                <w:color w:val="000000"/>
                <w:sz w:val="16"/>
                <w:szCs w:val="16"/>
                <w:lang w:val="en-GB"/>
              </w:rPr>
              <w:t>ecodesign</w:t>
            </w:r>
            <w:proofErr w:type="spellEnd"/>
            <w:r w:rsidRPr="001E71FA">
              <w:rPr>
                <w:rFonts w:eastAsia="Times New Roman" w:cstheme="minorHAnsi"/>
                <w:color w:val="000000"/>
                <w:sz w:val="16"/>
                <w:szCs w:val="16"/>
                <w:lang w:val="en-GB"/>
              </w:rPr>
              <w:t xml:space="preserve"> requirements for space heaters and combination heaters]</w:t>
            </w:r>
          </w:p>
        </w:tc>
        <w:tc>
          <w:tcPr>
            <w:tcW w:w="1119" w:type="dxa"/>
            <w:tcBorders>
              <w:top w:val="single" w:sz="8" w:space="0" w:color="808080"/>
              <w:left w:val="nil"/>
              <w:bottom w:val="single" w:sz="4" w:space="0" w:color="auto"/>
              <w:right w:val="single" w:sz="4" w:space="0" w:color="auto"/>
            </w:tcBorders>
            <w:shd w:val="clear" w:color="000000" w:fill="FFFFFF"/>
            <w:vAlign w:val="center"/>
            <w:hideMark/>
          </w:tcPr>
          <w:p w:rsidR="001E71FA" w:rsidRPr="001E71FA" w:rsidRDefault="001E71FA" w:rsidP="001E71FA">
            <w:pPr>
              <w:spacing w:after="0" w:line="240" w:lineRule="auto"/>
              <w:rPr>
                <w:rFonts w:eastAsia="Times New Roman" w:cstheme="minorHAnsi"/>
                <w:color w:val="000000"/>
                <w:sz w:val="16"/>
                <w:szCs w:val="16"/>
                <w:lang w:val="en-GB"/>
              </w:rPr>
            </w:pPr>
          </w:p>
        </w:tc>
        <w:tc>
          <w:tcPr>
            <w:tcW w:w="863" w:type="dxa"/>
            <w:tcBorders>
              <w:top w:val="single" w:sz="8" w:space="0" w:color="808080"/>
              <w:left w:val="nil"/>
              <w:bottom w:val="single" w:sz="4" w:space="0" w:color="auto"/>
              <w:right w:val="single" w:sz="4" w:space="0" w:color="auto"/>
            </w:tcBorders>
            <w:shd w:val="clear" w:color="000000" w:fill="FFFFFF"/>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8" w:space="0" w:color="808080"/>
              <w:left w:val="nil"/>
              <w:bottom w:val="single" w:sz="4" w:space="0" w:color="auto"/>
              <w:right w:val="single" w:sz="4" w:space="0" w:color="auto"/>
            </w:tcBorders>
            <w:shd w:val="clear" w:color="000000" w:fill="FFFFFF"/>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NO</w:t>
            </w:r>
          </w:p>
        </w:tc>
        <w:tc>
          <w:tcPr>
            <w:tcW w:w="771" w:type="dxa"/>
            <w:tcBorders>
              <w:top w:val="single" w:sz="8" w:space="0" w:color="808080"/>
              <w:left w:val="nil"/>
              <w:bottom w:val="single" w:sz="4" w:space="0" w:color="auto"/>
              <w:right w:val="single" w:sz="4" w:space="0" w:color="auto"/>
            </w:tcBorders>
            <w:shd w:val="clear" w:color="000000" w:fill="FFFFFF"/>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p>
        </w:tc>
        <w:tc>
          <w:tcPr>
            <w:tcW w:w="664" w:type="dxa"/>
            <w:tcBorders>
              <w:top w:val="single" w:sz="8" w:space="0" w:color="808080"/>
              <w:left w:val="nil"/>
              <w:bottom w:val="single" w:sz="4" w:space="0" w:color="auto"/>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128" w:type="dxa"/>
            <w:tcBorders>
              <w:top w:val="single" w:sz="8" w:space="0" w:color="808080"/>
              <w:left w:val="nil"/>
              <w:bottom w:val="single" w:sz="4" w:space="0" w:color="auto"/>
              <w:right w:val="single" w:sz="4" w:space="0" w:color="auto"/>
            </w:tcBorders>
            <w:shd w:val="clear" w:color="000000" w:fill="FFFFFF"/>
            <w:vAlign w:val="center"/>
            <w:hideMark/>
          </w:tcPr>
          <w:p w:rsidR="001E71FA" w:rsidRPr="001E71FA" w:rsidRDefault="001E71FA" w:rsidP="001E71FA">
            <w:pPr>
              <w:spacing w:after="0" w:line="240" w:lineRule="auto"/>
              <w:rPr>
                <w:rFonts w:eastAsia="Times New Roman" w:cstheme="minorHAnsi"/>
                <w:color w:val="000000"/>
                <w:sz w:val="16"/>
                <w:szCs w:val="16"/>
                <w:lang w:val="en-GB"/>
              </w:rPr>
            </w:pPr>
            <w:r w:rsidRPr="001E71FA">
              <w:rPr>
                <w:rFonts w:eastAsia="Times New Roman" w:cstheme="minorHAnsi"/>
                <w:color w:val="000000"/>
                <w:sz w:val="16"/>
                <w:szCs w:val="16"/>
                <w:lang w:val="en-GB"/>
              </w:rPr>
              <w:t> </w:t>
            </w:r>
          </w:p>
        </w:tc>
        <w:tc>
          <w:tcPr>
            <w:tcW w:w="1246" w:type="dxa"/>
            <w:tcBorders>
              <w:top w:val="single" w:sz="8" w:space="0" w:color="808080"/>
              <w:left w:val="nil"/>
              <w:bottom w:val="single" w:sz="4" w:space="0" w:color="auto"/>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nil"/>
              <w:bottom w:val="single" w:sz="4" w:space="0" w:color="auto"/>
              <w:right w:val="single" w:sz="4" w:space="0" w:color="auto"/>
            </w:tcBorders>
            <w:shd w:val="clear" w:color="000000" w:fill="FFFFFF"/>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nil"/>
              <w:bottom w:val="nil"/>
              <w:right w:val="nil"/>
            </w:tcBorders>
            <w:shd w:val="clear" w:color="000000" w:fill="FFFFFF"/>
            <w:noWrap/>
            <w:vAlign w:val="bottom"/>
            <w:hideMark/>
          </w:tcPr>
          <w:p w:rsidR="001E71FA" w:rsidRPr="001E71FA" w:rsidRDefault="001E71FA" w:rsidP="00066E6F">
            <w:pPr>
              <w:spacing w:after="0" w:line="240" w:lineRule="auto"/>
              <w:jc w:val="center"/>
              <w:rPr>
                <w:rFonts w:eastAsia="Times New Roman" w:cstheme="minorHAnsi"/>
                <w:sz w:val="16"/>
                <w:szCs w:val="16"/>
                <w:lang w:val="en-GB"/>
              </w:rPr>
            </w:pPr>
          </w:p>
        </w:tc>
        <w:tc>
          <w:tcPr>
            <w:tcW w:w="1549" w:type="dxa"/>
            <w:tcBorders>
              <w:top w:val="single" w:sz="8" w:space="0" w:color="808080"/>
              <w:left w:val="single" w:sz="4" w:space="0" w:color="auto"/>
              <w:bottom w:val="single" w:sz="4" w:space="0" w:color="auto"/>
              <w:right w:val="single" w:sz="4" w:space="0" w:color="auto"/>
            </w:tcBorders>
            <w:shd w:val="clear" w:color="000000" w:fill="FFFFFF"/>
            <w:noWrap/>
            <w:hideMark/>
          </w:tcPr>
          <w:p w:rsidR="001E71FA" w:rsidRPr="001E71FA" w:rsidRDefault="001E71FA" w:rsidP="00066E6F">
            <w:pPr>
              <w:spacing w:after="0" w:line="240" w:lineRule="auto"/>
              <w:jc w:val="both"/>
              <w:rPr>
                <w:rFonts w:eastAsia="Times New Roman" w:cstheme="minorHAnsi"/>
                <w:sz w:val="16"/>
                <w:szCs w:val="16"/>
                <w:lang w:val="en-GB"/>
              </w:rPr>
            </w:pPr>
          </w:p>
        </w:tc>
        <w:tc>
          <w:tcPr>
            <w:tcW w:w="1350" w:type="dxa"/>
            <w:tcBorders>
              <w:top w:val="single" w:sz="8" w:space="0" w:color="808080"/>
              <w:left w:val="single" w:sz="4" w:space="0" w:color="auto"/>
              <w:bottom w:val="single" w:sz="4" w:space="0" w:color="auto"/>
              <w:right w:val="single" w:sz="4" w:space="0" w:color="auto"/>
            </w:tcBorders>
            <w:shd w:val="clear" w:color="000000" w:fill="FFFFFF"/>
          </w:tcPr>
          <w:p w:rsidR="001E71FA" w:rsidRPr="0031471F" w:rsidRDefault="001E71FA" w:rsidP="001E71FA">
            <w:pPr>
              <w:spacing w:after="0" w:line="240" w:lineRule="auto"/>
              <w:rPr>
                <w:rFonts w:eastAsia="Times New Roman" w:cstheme="minorHAnsi"/>
                <w:sz w:val="16"/>
                <w:szCs w:val="16"/>
                <w:lang w:val="en-GB"/>
              </w:rPr>
            </w:pPr>
          </w:p>
        </w:tc>
      </w:tr>
      <w:tr w:rsidR="00066E6F" w:rsidRPr="0031471F" w:rsidTr="00577B0D">
        <w:trPr>
          <w:trHeight w:val="2412"/>
        </w:trPr>
        <w:tc>
          <w:tcPr>
            <w:tcW w:w="1713" w:type="dxa"/>
            <w:tcBorders>
              <w:top w:val="nil"/>
              <w:left w:val="single" w:sz="4" w:space="0" w:color="auto"/>
              <w:bottom w:val="single" w:sz="8" w:space="0" w:color="808080"/>
              <w:right w:val="single" w:sz="4" w:space="0" w:color="auto"/>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Directive 2014/29/EU of the European Parliament and of the Council of 26 February 2014 on the harmonisation of the laws of the Member States relating to the making available on the market of simple pressure vessels</w:t>
            </w:r>
          </w:p>
        </w:tc>
        <w:tc>
          <w:tcPr>
            <w:tcW w:w="1119" w:type="dxa"/>
            <w:tcBorders>
              <w:top w:val="nil"/>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nil"/>
              <w:left w:val="nil"/>
              <w:bottom w:val="single" w:sz="8" w:space="0" w:color="808080"/>
              <w:right w:val="single" w:sz="4" w:space="0" w:color="auto"/>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nil"/>
              <w:left w:val="nil"/>
              <w:bottom w:val="single" w:sz="8" w:space="0" w:color="808080"/>
              <w:right w:val="single" w:sz="4" w:space="0" w:color="auto"/>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NO</w:t>
            </w:r>
          </w:p>
        </w:tc>
        <w:tc>
          <w:tcPr>
            <w:tcW w:w="771" w:type="dxa"/>
            <w:tcBorders>
              <w:top w:val="nil"/>
              <w:left w:val="nil"/>
              <w:bottom w:val="single" w:sz="8" w:space="0" w:color="808080"/>
              <w:right w:val="single" w:sz="4" w:space="0" w:color="auto"/>
            </w:tcBorders>
            <w:shd w:val="clear" w:color="000000" w:fill="FFFFFF"/>
            <w:noWrap/>
            <w:vAlign w:val="center"/>
            <w:hideMark/>
          </w:tcPr>
          <w:p w:rsidR="001E71FA" w:rsidRPr="001E71FA" w:rsidRDefault="001E71FA" w:rsidP="00066E6F">
            <w:pPr>
              <w:spacing w:after="0" w:line="240" w:lineRule="auto"/>
              <w:jc w:val="center"/>
              <w:rPr>
                <w:rFonts w:eastAsia="Times New Roman" w:cstheme="minorHAnsi"/>
                <w:sz w:val="16"/>
                <w:szCs w:val="16"/>
                <w:lang w:val="en-GB"/>
              </w:rPr>
            </w:pPr>
          </w:p>
        </w:tc>
        <w:tc>
          <w:tcPr>
            <w:tcW w:w="664" w:type="dxa"/>
            <w:tcBorders>
              <w:top w:val="nil"/>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128" w:type="dxa"/>
            <w:tcBorders>
              <w:top w:val="nil"/>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246" w:type="dxa"/>
            <w:tcBorders>
              <w:top w:val="nil"/>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nil"/>
              <w:left w:val="nil"/>
              <w:bottom w:val="single" w:sz="8" w:space="0" w:color="808080"/>
              <w:right w:val="single" w:sz="4" w:space="0" w:color="auto"/>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4" w:space="0" w:color="auto"/>
              <w:left w:val="nil"/>
              <w:bottom w:val="single" w:sz="8" w:space="0" w:color="808080"/>
              <w:right w:val="nil"/>
            </w:tcBorders>
            <w:shd w:val="clear" w:color="000000" w:fill="FFFFFF"/>
            <w:noWrap/>
            <w:vAlign w:val="bottom"/>
            <w:hideMark/>
          </w:tcPr>
          <w:p w:rsidR="001E71FA" w:rsidRPr="001E71FA" w:rsidRDefault="001E71FA" w:rsidP="00066E6F">
            <w:pPr>
              <w:spacing w:after="0" w:line="240" w:lineRule="auto"/>
              <w:jc w:val="center"/>
              <w:rPr>
                <w:rFonts w:eastAsia="Times New Roman" w:cstheme="minorHAnsi"/>
                <w:sz w:val="16"/>
                <w:szCs w:val="16"/>
                <w:lang w:val="en-GB"/>
              </w:rPr>
            </w:pPr>
          </w:p>
        </w:tc>
        <w:tc>
          <w:tcPr>
            <w:tcW w:w="1549" w:type="dxa"/>
            <w:tcBorders>
              <w:top w:val="nil"/>
              <w:left w:val="single" w:sz="4" w:space="0" w:color="auto"/>
              <w:bottom w:val="single" w:sz="8" w:space="0" w:color="808080"/>
              <w:right w:val="single" w:sz="4" w:space="0" w:color="auto"/>
            </w:tcBorders>
            <w:shd w:val="clear" w:color="000000" w:fill="FFFFFF"/>
            <w:noWrap/>
            <w:hideMark/>
          </w:tcPr>
          <w:p w:rsidR="001E71FA" w:rsidRPr="001E71FA" w:rsidRDefault="001E71FA" w:rsidP="00066E6F">
            <w:pPr>
              <w:spacing w:after="0" w:line="240" w:lineRule="auto"/>
              <w:jc w:val="both"/>
              <w:rPr>
                <w:rFonts w:eastAsia="Times New Roman" w:cstheme="minorHAnsi"/>
                <w:sz w:val="16"/>
                <w:szCs w:val="16"/>
                <w:lang w:val="en-GB"/>
              </w:rPr>
            </w:pPr>
          </w:p>
        </w:tc>
        <w:tc>
          <w:tcPr>
            <w:tcW w:w="1350" w:type="dxa"/>
            <w:tcBorders>
              <w:top w:val="nil"/>
              <w:left w:val="single" w:sz="4" w:space="0" w:color="auto"/>
              <w:bottom w:val="single" w:sz="8" w:space="0" w:color="808080"/>
              <w:right w:val="single" w:sz="4" w:space="0" w:color="auto"/>
            </w:tcBorders>
            <w:shd w:val="clear" w:color="000000" w:fill="FFFFFF"/>
          </w:tcPr>
          <w:p w:rsidR="001E71FA" w:rsidRPr="0031471F" w:rsidRDefault="001E71FA" w:rsidP="001E71FA">
            <w:pPr>
              <w:spacing w:after="0" w:line="240" w:lineRule="auto"/>
              <w:rPr>
                <w:rFonts w:eastAsia="Times New Roman" w:cstheme="minorHAnsi"/>
                <w:sz w:val="16"/>
                <w:szCs w:val="16"/>
                <w:lang w:val="en-GB"/>
              </w:rPr>
            </w:pPr>
          </w:p>
        </w:tc>
      </w:tr>
      <w:tr w:rsidR="00066E6F" w:rsidRPr="0031471F" w:rsidTr="00577B0D">
        <w:trPr>
          <w:trHeight w:val="1824"/>
        </w:trPr>
        <w:tc>
          <w:tcPr>
            <w:tcW w:w="1713"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Directive 2013/53/EU of the European Parliament and of the Council of 20 November 2013 on recreational craft and personal watercraft and repealing Directive 94/25/EC</w:t>
            </w:r>
          </w:p>
        </w:tc>
        <w:tc>
          <w:tcPr>
            <w:tcW w:w="1119"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NO</w:t>
            </w:r>
          </w:p>
        </w:tc>
        <w:tc>
          <w:tcPr>
            <w:tcW w:w="771"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1E71FA" w:rsidRPr="001E71FA" w:rsidRDefault="001E71FA" w:rsidP="00066E6F">
            <w:pPr>
              <w:spacing w:after="0" w:line="240" w:lineRule="auto"/>
              <w:jc w:val="center"/>
              <w:rPr>
                <w:rFonts w:eastAsia="Times New Roman" w:cstheme="minorHAnsi"/>
                <w:sz w:val="16"/>
                <w:szCs w:val="16"/>
                <w:lang w:val="en-GB"/>
              </w:rPr>
            </w:pPr>
          </w:p>
        </w:tc>
        <w:tc>
          <w:tcPr>
            <w:tcW w:w="664"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128"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246"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Economics and Sustainable Development; Georgian National agency for Standards and Metrology</w:t>
            </w:r>
          </w:p>
        </w:tc>
        <w:tc>
          <w:tcPr>
            <w:tcW w:w="1549"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Draft technical regulation is prepared</w:t>
            </w:r>
          </w:p>
        </w:tc>
        <w:tc>
          <w:tcPr>
            <w:tcW w:w="1350" w:type="dxa"/>
            <w:tcBorders>
              <w:top w:val="single" w:sz="8" w:space="0" w:color="808080"/>
              <w:left w:val="single" w:sz="8" w:space="0" w:color="808080"/>
              <w:bottom w:val="single" w:sz="8" w:space="0" w:color="808080"/>
              <w:right w:val="single" w:sz="8" w:space="0" w:color="808080"/>
            </w:tcBorders>
          </w:tcPr>
          <w:p w:rsidR="001E71FA" w:rsidRPr="0031471F" w:rsidRDefault="001E71FA" w:rsidP="001E71FA">
            <w:pPr>
              <w:spacing w:after="0" w:line="240" w:lineRule="auto"/>
              <w:jc w:val="center"/>
              <w:rPr>
                <w:rFonts w:eastAsia="Times New Roman" w:cstheme="minorHAnsi"/>
                <w:color w:val="000000"/>
                <w:sz w:val="16"/>
                <w:szCs w:val="16"/>
                <w:lang w:val="en-GB"/>
              </w:rPr>
            </w:pPr>
          </w:p>
        </w:tc>
      </w:tr>
      <w:tr w:rsidR="00066E6F" w:rsidRPr="0031471F" w:rsidTr="00577B0D">
        <w:trPr>
          <w:trHeight w:val="2676"/>
        </w:trPr>
        <w:tc>
          <w:tcPr>
            <w:tcW w:w="1713" w:type="dxa"/>
            <w:tcBorders>
              <w:top w:val="single" w:sz="8" w:space="0" w:color="808080"/>
              <w:left w:val="single" w:sz="4" w:space="0" w:color="auto"/>
              <w:bottom w:val="single" w:sz="8" w:space="0" w:color="808080"/>
              <w:right w:val="single" w:sz="4" w:space="0" w:color="auto"/>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lastRenderedPageBreak/>
              <w:t>Commission Directive 2008/43/EC of 4 April 2008 setting up, pursuant to Council Directive 93/15/EEC, a system for the identification and traceability of explosives for civil uses</w:t>
            </w:r>
          </w:p>
        </w:tc>
        <w:tc>
          <w:tcPr>
            <w:tcW w:w="1119" w:type="dxa"/>
            <w:tcBorders>
              <w:top w:val="single" w:sz="8" w:space="0" w:color="808080"/>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nil"/>
              <w:bottom w:val="single" w:sz="8" w:space="0" w:color="808080"/>
              <w:right w:val="single" w:sz="4" w:space="0" w:color="auto"/>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8" w:space="0" w:color="808080"/>
              <w:left w:val="nil"/>
              <w:bottom w:val="single" w:sz="8" w:space="0" w:color="808080"/>
              <w:right w:val="single" w:sz="4" w:space="0" w:color="auto"/>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NO</w:t>
            </w:r>
          </w:p>
        </w:tc>
        <w:tc>
          <w:tcPr>
            <w:tcW w:w="771" w:type="dxa"/>
            <w:tcBorders>
              <w:top w:val="single" w:sz="8" w:space="0" w:color="808080"/>
              <w:left w:val="nil"/>
              <w:bottom w:val="single" w:sz="8" w:space="0" w:color="808080"/>
              <w:right w:val="single" w:sz="4" w:space="0" w:color="auto"/>
            </w:tcBorders>
            <w:shd w:val="clear" w:color="000000" w:fill="FFFFFF"/>
            <w:noWrap/>
            <w:vAlign w:val="center"/>
            <w:hideMark/>
          </w:tcPr>
          <w:p w:rsidR="001E71FA" w:rsidRPr="001E71FA" w:rsidRDefault="001E71FA" w:rsidP="00066E6F">
            <w:pPr>
              <w:spacing w:after="0" w:line="240" w:lineRule="auto"/>
              <w:jc w:val="center"/>
              <w:rPr>
                <w:rFonts w:eastAsia="Times New Roman" w:cstheme="minorHAnsi"/>
                <w:sz w:val="16"/>
                <w:szCs w:val="16"/>
                <w:lang w:val="en-GB"/>
              </w:rPr>
            </w:pPr>
          </w:p>
        </w:tc>
        <w:tc>
          <w:tcPr>
            <w:tcW w:w="664" w:type="dxa"/>
            <w:tcBorders>
              <w:top w:val="single" w:sz="8" w:space="0" w:color="808080"/>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128" w:type="dxa"/>
            <w:tcBorders>
              <w:top w:val="single" w:sz="8" w:space="0" w:color="808080"/>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246" w:type="dxa"/>
            <w:tcBorders>
              <w:top w:val="single" w:sz="8" w:space="0" w:color="808080"/>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nil"/>
              <w:bottom w:val="single" w:sz="8" w:space="0" w:color="808080"/>
              <w:right w:val="single" w:sz="4" w:space="0" w:color="auto"/>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nil"/>
              <w:bottom w:val="single" w:sz="8" w:space="0" w:color="808080"/>
              <w:right w:val="nil"/>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Economy and Sustainable Development of Georgia; Georgian National agency for Standards and Metrology</w:t>
            </w:r>
          </w:p>
        </w:tc>
        <w:tc>
          <w:tcPr>
            <w:tcW w:w="1549" w:type="dxa"/>
            <w:tcBorders>
              <w:top w:val="single" w:sz="8" w:space="0" w:color="808080"/>
              <w:left w:val="single" w:sz="4" w:space="0" w:color="auto"/>
              <w:bottom w:val="single" w:sz="8" w:space="0" w:color="808080"/>
              <w:right w:val="single" w:sz="4" w:space="0" w:color="auto"/>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Draft technical regulation is prepared</w:t>
            </w:r>
          </w:p>
        </w:tc>
        <w:tc>
          <w:tcPr>
            <w:tcW w:w="1350" w:type="dxa"/>
            <w:tcBorders>
              <w:top w:val="single" w:sz="8" w:space="0" w:color="808080"/>
              <w:left w:val="single" w:sz="4" w:space="0" w:color="auto"/>
              <w:bottom w:val="single" w:sz="8" w:space="0" w:color="808080"/>
              <w:right w:val="single" w:sz="4" w:space="0" w:color="auto"/>
            </w:tcBorders>
          </w:tcPr>
          <w:p w:rsidR="001E71FA" w:rsidRPr="0031471F" w:rsidRDefault="001E71FA" w:rsidP="001E71FA">
            <w:pPr>
              <w:spacing w:after="0" w:line="240" w:lineRule="auto"/>
              <w:jc w:val="center"/>
              <w:rPr>
                <w:rFonts w:eastAsia="Times New Roman" w:cstheme="minorHAnsi"/>
                <w:color w:val="000000"/>
                <w:sz w:val="16"/>
                <w:szCs w:val="16"/>
                <w:lang w:val="en-GB"/>
              </w:rPr>
            </w:pPr>
          </w:p>
        </w:tc>
      </w:tr>
      <w:tr w:rsidR="00066E6F" w:rsidRPr="0031471F" w:rsidTr="00577B0D">
        <w:trPr>
          <w:trHeight w:val="2352"/>
        </w:trPr>
        <w:tc>
          <w:tcPr>
            <w:tcW w:w="1713"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Directive 2014/34/EU of the European Parliament and of the Council of 26 February 2014 on the harmonisation of the laws of the Member States relating to equipment and protective systems intended for use in potentially explosive atmospheres</w:t>
            </w:r>
          </w:p>
        </w:tc>
        <w:tc>
          <w:tcPr>
            <w:tcW w:w="1119"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YES</w:t>
            </w:r>
          </w:p>
        </w:tc>
        <w:tc>
          <w:tcPr>
            <w:tcW w:w="77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2020</w:t>
            </w:r>
          </w:p>
        </w:tc>
        <w:tc>
          <w:tcPr>
            <w:tcW w:w="66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1E71FA">
            <w:pPr>
              <w:spacing w:after="0" w:line="240" w:lineRule="auto"/>
              <w:jc w:val="right"/>
              <w:rPr>
                <w:rFonts w:eastAsia="Times New Roman" w:cstheme="minorHAnsi"/>
                <w:color w:val="000000"/>
                <w:sz w:val="16"/>
                <w:szCs w:val="16"/>
                <w:lang w:val="en-GB"/>
              </w:rPr>
            </w:pPr>
            <w:r w:rsidRPr="001E71FA">
              <w:rPr>
                <w:rFonts w:eastAsia="Times New Roman" w:cstheme="minorHAnsi"/>
                <w:color w:val="000000"/>
                <w:sz w:val="16"/>
                <w:szCs w:val="16"/>
                <w:lang w:val="en-GB"/>
              </w:rPr>
              <w:t>2021</w:t>
            </w:r>
          </w:p>
        </w:tc>
        <w:tc>
          <w:tcPr>
            <w:tcW w:w="112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1E71FA">
            <w:pPr>
              <w:spacing w:after="0" w:line="240" w:lineRule="auto"/>
              <w:rPr>
                <w:rFonts w:eastAsia="Times New Roman" w:cstheme="minorHAnsi"/>
                <w:color w:val="000000"/>
                <w:sz w:val="16"/>
                <w:szCs w:val="16"/>
                <w:lang w:val="en-GB"/>
              </w:rPr>
            </w:pPr>
            <w:r w:rsidRPr="001E71FA">
              <w:rPr>
                <w:rFonts w:eastAsia="Times New Roman" w:cstheme="minorHAnsi"/>
                <w:color w:val="000000"/>
                <w:sz w:val="16"/>
                <w:szCs w:val="16"/>
                <w:lang w:val="en-GB"/>
              </w:rPr>
              <w:t xml:space="preserve">Decree N83 of the Government of Georgia of February 6, 2020 - “Adopting Technical regulation on the Equipment and Protective Systems Intended for Use in Potentially Explosive Atmospheres”  </w:t>
            </w:r>
          </w:p>
        </w:tc>
        <w:tc>
          <w:tcPr>
            <w:tcW w:w="1246"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Economy and Sustainable Development of Georgia</w:t>
            </w:r>
          </w:p>
        </w:tc>
        <w:tc>
          <w:tcPr>
            <w:tcW w:w="1549" w:type="dxa"/>
            <w:tcBorders>
              <w:top w:val="single" w:sz="8" w:space="0" w:color="808080"/>
              <w:left w:val="single" w:sz="8" w:space="0" w:color="808080"/>
              <w:bottom w:val="single" w:sz="8" w:space="0" w:color="808080"/>
              <w:right w:val="single" w:sz="8" w:space="0" w:color="808080"/>
            </w:tcBorders>
            <w:shd w:val="clear" w:color="000000" w:fill="FFFFFF"/>
            <w:noWrap/>
            <w:hideMark/>
          </w:tcPr>
          <w:p w:rsidR="001E71FA" w:rsidRPr="001E71FA" w:rsidRDefault="001E71FA" w:rsidP="00066E6F">
            <w:pPr>
              <w:spacing w:after="0" w:line="240" w:lineRule="auto"/>
              <w:jc w:val="both"/>
              <w:rPr>
                <w:rFonts w:eastAsia="Times New Roman" w:cstheme="minorHAnsi"/>
                <w:sz w:val="16"/>
                <w:szCs w:val="16"/>
                <w:lang w:val="en-GB"/>
              </w:rPr>
            </w:pPr>
          </w:p>
        </w:tc>
        <w:tc>
          <w:tcPr>
            <w:tcW w:w="1350" w:type="dxa"/>
            <w:tcBorders>
              <w:top w:val="single" w:sz="8" w:space="0" w:color="808080"/>
              <w:left w:val="single" w:sz="8" w:space="0" w:color="808080"/>
              <w:bottom w:val="single" w:sz="8" w:space="0" w:color="808080"/>
              <w:right w:val="single" w:sz="8" w:space="0" w:color="808080"/>
            </w:tcBorders>
            <w:shd w:val="clear" w:color="000000" w:fill="FFFFFF"/>
          </w:tcPr>
          <w:p w:rsidR="001E71FA" w:rsidRPr="0031471F" w:rsidRDefault="001E71FA" w:rsidP="001E71FA">
            <w:pPr>
              <w:spacing w:after="0" w:line="240" w:lineRule="auto"/>
              <w:rPr>
                <w:rFonts w:eastAsia="Times New Roman" w:cstheme="minorHAnsi"/>
                <w:sz w:val="16"/>
                <w:szCs w:val="16"/>
                <w:lang w:val="en-GB"/>
              </w:rPr>
            </w:pPr>
          </w:p>
        </w:tc>
      </w:tr>
      <w:tr w:rsidR="00066E6F" w:rsidRPr="0031471F" w:rsidTr="00577B0D">
        <w:trPr>
          <w:trHeight w:val="2496"/>
        </w:trPr>
        <w:tc>
          <w:tcPr>
            <w:tcW w:w="1713"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Directive 2014/53/EU of the European Parliament and of the Council of 16 April 2014 on the harmonisation of the laws of the Member States relating to the making available on the market of radio equipment and repealing Directive 1999/5/EC</w:t>
            </w:r>
          </w:p>
        </w:tc>
        <w:tc>
          <w:tcPr>
            <w:tcW w:w="1119"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NO</w:t>
            </w:r>
          </w:p>
        </w:tc>
        <w:tc>
          <w:tcPr>
            <w:tcW w:w="771"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1E71FA" w:rsidRPr="001E71FA" w:rsidRDefault="001E71FA" w:rsidP="00066E6F">
            <w:pPr>
              <w:spacing w:after="0" w:line="240" w:lineRule="auto"/>
              <w:jc w:val="center"/>
              <w:rPr>
                <w:rFonts w:eastAsia="Times New Roman" w:cstheme="minorHAnsi"/>
                <w:sz w:val="16"/>
                <w:szCs w:val="16"/>
                <w:lang w:val="en-GB"/>
              </w:rPr>
            </w:pPr>
          </w:p>
        </w:tc>
        <w:tc>
          <w:tcPr>
            <w:tcW w:w="664"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128"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246"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Economy and Sustainable Development of Georgia</w:t>
            </w:r>
          </w:p>
        </w:tc>
        <w:tc>
          <w:tcPr>
            <w:tcW w:w="1549"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Draft technical regulation is prepared</w:t>
            </w:r>
          </w:p>
        </w:tc>
        <w:tc>
          <w:tcPr>
            <w:tcW w:w="1350" w:type="dxa"/>
            <w:tcBorders>
              <w:top w:val="single" w:sz="8" w:space="0" w:color="808080"/>
              <w:left w:val="single" w:sz="8" w:space="0" w:color="808080"/>
              <w:bottom w:val="single" w:sz="8" w:space="0" w:color="808080"/>
              <w:right w:val="single" w:sz="8" w:space="0" w:color="808080"/>
            </w:tcBorders>
          </w:tcPr>
          <w:p w:rsidR="001E71FA" w:rsidRPr="0031471F" w:rsidRDefault="001E71FA" w:rsidP="001E71FA">
            <w:pPr>
              <w:spacing w:after="0" w:line="240" w:lineRule="auto"/>
              <w:jc w:val="center"/>
              <w:rPr>
                <w:rFonts w:eastAsia="Times New Roman" w:cstheme="minorHAnsi"/>
                <w:color w:val="000000"/>
                <w:sz w:val="16"/>
                <w:szCs w:val="16"/>
                <w:lang w:val="en-GB"/>
              </w:rPr>
            </w:pPr>
          </w:p>
        </w:tc>
      </w:tr>
      <w:tr w:rsidR="00066E6F" w:rsidRPr="0031471F" w:rsidTr="00577B0D">
        <w:trPr>
          <w:trHeight w:val="2316"/>
        </w:trPr>
        <w:tc>
          <w:tcPr>
            <w:tcW w:w="1713"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lastRenderedPageBreak/>
              <w:t>Regulation (EU) 2016/426 of the European Parliament and of the Council of 9 March 2016 on appliances burning gaseous fuels and repealing Directive 2009/142/EC)</w:t>
            </w:r>
          </w:p>
        </w:tc>
        <w:tc>
          <w:tcPr>
            <w:tcW w:w="1119"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YES</w:t>
            </w:r>
          </w:p>
        </w:tc>
        <w:tc>
          <w:tcPr>
            <w:tcW w:w="77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66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1E71FA">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2021</w:t>
            </w:r>
          </w:p>
        </w:tc>
        <w:tc>
          <w:tcPr>
            <w:tcW w:w="112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1E71FA">
            <w:pPr>
              <w:spacing w:after="0" w:line="240" w:lineRule="auto"/>
              <w:rPr>
                <w:rFonts w:eastAsia="Times New Roman" w:cstheme="minorHAnsi"/>
                <w:color w:val="000000"/>
                <w:sz w:val="16"/>
                <w:szCs w:val="16"/>
                <w:lang w:val="en-GB"/>
              </w:rPr>
            </w:pPr>
            <w:r w:rsidRPr="001E71FA">
              <w:rPr>
                <w:rFonts w:eastAsia="Times New Roman" w:cstheme="minorHAnsi"/>
                <w:color w:val="000000"/>
                <w:sz w:val="16"/>
                <w:szCs w:val="16"/>
                <w:lang w:val="en-GB"/>
              </w:rPr>
              <w:t>Decree N84 of the Government of Georgia of February 6, 2020 -  “Adopting Technical Regulation on Appliances Burning Gaseous Fuels”</w:t>
            </w:r>
          </w:p>
        </w:tc>
        <w:tc>
          <w:tcPr>
            <w:tcW w:w="1246"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Economy and Sustainable Development of Georgia; Georgian National agency for Standards and Metrology</w:t>
            </w:r>
          </w:p>
        </w:tc>
        <w:tc>
          <w:tcPr>
            <w:tcW w:w="1549" w:type="dxa"/>
            <w:tcBorders>
              <w:top w:val="single" w:sz="8" w:space="0" w:color="808080"/>
              <w:left w:val="single" w:sz="8" w:space="0" w:color="808080"/>
              <w:bottom w:val="single" w:sz="8" w:space="0" w:color="808080"/>
              <w:right w:val="single" w:sz="8" w:space="0" w:color="808080"/>
            </w:tcBorders>
            <w:shd w:val="clear" w:color="000000" w:fill="FFFFFF"/>
            <w:noWrap/>
            <w:hideMark/>
          </w:tcPr>
          <w:p w:rsidR="001E71FA" w:rsidRPr="001E71FA" w:rsidRDefault="001E71FA" w:rsidP="00066E6F">
            <w:pPr>
              <w:spacing w:after="0" w:line="240" w:lineRule="auto"/>
              <w:jc w:val="both"/>
              <w:rPr>
                <w:rFonts w:eastAsia="Times New Roman" w:cstheme="minorHAnsi"/>
                <w:sz w:val="16"/>
                <w:szCs w:val="16"/>
                <w:lang w:val="en-GB"/>
              </w:rPr>
            </w:pPr>
          </w:p>
        </w:tc>
        <w:tc>
          <w:tcPr>
            <w:tcW w:w="1350" w:type="dxa"/>
            <w:tcBorders>
              <w:top w:val="single" w:sz="8" w:space="0" w:color="808080"/>
              <w:left w:val="single" w:sz="8" w:space="0" w:color="808080"/>
              <w:bottom w:val="single" w:sz="8" w:space="0" w:color="808080"/>
              <w:right w:val="single" w:sz="8" w:space="0" w:color="808080"/>
            </w:tcBorders>
            <w:shd w:val="clear" w:color="000000" w:fill="FFFFFF"/>
          </w:tcPr>
          <w:p w:rsidR="001E71FA" w:rsidRPr="0031471F" w:rsidRDefault="001E71FA" w:rsidP="001E71FA">
            <w:pPr>
              <w:spacing w:after="0" w:line="240" w:lineRule="auto"/>
              <w:rPr>
                <w:rFonts w:eastAsia="Times New Roman" w:cstheme="minorHAnsi"/>
                <w:sz w:val="16"/>
                <w:szCs w:val="16"/>
                <w:lang w:val="en-GB"/>
              </w:rPr>
            </w:pPr>
          </w:p>
        </w:tc>
      </w:tr>
      <w:tr w:rsidR="00066E6F" w:rsidRPr="0031471F" w:rsidTr="00577B0D">
        <w:trPr>
          <w:trHeight w:val="2304"/>
        </w:trPr>
        <w:tc>
          <w:tcPr>
            <w:tcW w:w="1713" w:type="dxa"/>
            <w:tcBorders>
              <w:top w:val="single" w:sz="8" w:space="0" w:color="808080"/>
              <w:left w:val="single" w:sz="4" w:space="0" w:color="auto"/>
              <w:bottom w:val="single" w:sz="8" w:space="0" w:color="808080"/>
              <w:right w:val="single" w:sz="4" w:space="0" w:color="auto"/>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Regulation (EU) 2016/425 of the European Parliament and of the Council of 9 March 2016 on personal protective equipment and repealing Council Directive 89/686/EEC</w:t>
            </w:r>
          </w:p>
        </w:tc>
        <w:tc>
          <w:tcPr>
            <w:tcW w:w="1119" w:type="dxa"/>
            <w:tcBorders>
              <w:top w:val="single" w:sz="8" w:space="0" w:color="808080"/>
              <w:left w:val="nil"/>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nil"/>
              <w:bottom w:val="single" w:sz="8" w:space="0" w:color="808080"/>
              <w:right w:val="single" w:sz="4" w:space="0" w:color="auto"/>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8" w:space="0" w:color="808080"/>
              <w:left w:val="nil"/>
              <w:bottom w:val="single" w:sz="8" w:space="0" w:color="808080"/>
              <w:right w:val="single" w:sz="4" w:space="0" w:color="auto"/>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YES</w:t>
            </w:r>
          </w:p>
        </w:tc>
        <w:tc>
          <w:tcPr>
            <w:tcW w:w="771" w:type="dxa"/>
            <w:tcBorders>
              <w:top w:val="single" w:sz="8" w:space="0" w:color="808080"/>
              <w:left w:val="nil"/>
              <w:bottom w:val="single" w:sz="8" w:space="0" w:color="808080"/>
              <w:right w:val="single" w:sz="4" w:space="0" w:color="auto"/>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2020</w:t>
            </w:r>
          </w:p>
        </w:tc>
        <w:tc>
          <w:tcPr>
            <w:tcW w:w="664" w:type="dxa"/>
            <w:tcBorders>
              <w:top w:val="single" w:sz="8" w:space="0" w:color="808080"/>
              <w:left w:val="nil"/>
              <w:bottom w:val="single" w:sz="8" w:space="0" w:color="808080"/>
              <w:right w:val="single" w:sz="4" w:space="0" w:color="auto"/>
            </w:tcBorders>
            <w:shd w:val="clear" w:color="auto" w:fill="auto"/>
            <w:vAlign w:val="center"/>
            <w:hideMark/>
          </w:tcPr>
          <w:p w:rsidR="001E71FA" w:rsidRPr="001E71FA" w:rsidRDefault="001E71FA" w:rsidP="001E71FA">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2021</w:t>
            </w:r>
          </w:p>
        </w:tc>
        <w:tc>
          <w:tcPr>
            <w:tcW w:w="1128" w:type="dxa"/>
            <w:tcBorders>
              <w:top w:val="single" w:sz="8" w:space="0" w:color="808080"/>
              <w:left w:val="single" w:sz="8" w:space="0" w:color="auto"/>
              <w:bottom w:val="single" w:sz="8" w:space="0" w:color="808080"/>
              <w:right w:val="single" w:sz="8" w:space="0" w:color="auto"/>
            </w:tcBorders>
            <w:shd w:val="clear" w:color="auto" w:fill="auto"/>
            <w:vAlign w:val="center"/>
            <w:hideMark/>
          </w:tcPr>
          <w:p w:rsidR="001E71FA" w:rsidRPr="001E71FA" w:rsidRDefault="001E71FA" w:rsidP="001E71FA">
            <w:pPr>
              <w:spacing w:after="0" w:line="240" w:lineRule="auto"/>
              <w:rPr>
                <w:rFonts w:eastAsia="Times New Roman" w:cstheme="minorHAnsi"/>
                <w:color w:val="000000"/>
                <w:sz w:val="16"/>
                <w:szCs w:val="16"/>
                <w:lang w:val="en-GB"/>
              </w:rPr>
            </w:pPr>
            <w:r w:rsidRPr="001E71FA">
              <w:rPr>
                <w:rFonts w:eastAsia="Times New Roman" w:cstheme="minorHAnsi"/>
                <w:color w:val="000000"/>
                <w:sz w:val="16"/>
                <w:szCs w:val="16"/>
                <w:lang w:val="en-GB"/>
              </w:rPr>
              <w:t>Decree N82 of the Government of Georgia of February 6, 2020 - “Adopting Technical regulation on Personal Protective Equipment”</w:t>
            </w:r>
          </w:p>
        </w:tc>
        <w:tc>
          <w:tcPr>
            <w:tcW w:w="1246" w:type="dxa"/>
            <w:tcBorders>
              <w:top w:val="single" w:sz="8" w:space="0" w:color="808080"/>
              <w:left w:val="single" w:sz="4" w:space="0" w:color="auto"/>
              <w:bottom w:val="single" w:sz="8" w:space="0" w:color="808080"/>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nil"/>
              <w:bottom w:val="single" w:sz="8" w:space="0" w:color="808080"/>
              <w:right w:val="single" w:sz="4" w:space="0" w:color="auto"/>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nil"/>
              <w:bottom w:val="single" w:sz="8" w:space="0" w:color="808080"/>
              <w:right w:val="nil"/>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Economy and Sustainable Development of Georgia; Georgian National agency for Standards and Metrology</w:t>
            </w:r>
          </w:p>
        </w:tc>
        <w:tc>
          <w:tcPr>
            <w:tcW w:w="1549" w:type="dxa"/>
            <w:tcBorders>
              <w:top w:val="single" w:sz="8" w:space="0" w:color="808080"/>
              <w:left w:val="single" w:sz="4" w:space="0" w:color="auto"/>
              <w:bottom w:val="single" w:sz="8" w:space="0" w:color="808080"/>
              <w:right w:val="single" w:sz="4" w:space="0" w:color="auto"/>
            </w:tcBorders>
            <w:shd w:val="clear" w:color="000000" w:fill="FFFFFF"/>
            <w:noWrap/>
            <w:hideMark/>
          </w:tcPr>
          <w:p w:rsidR="001E71FA" w:rsidRPr="001E71FA" w:rsidRDefault="001E71FA" w:rsidP="00066E6F">
            <w:pPr>
              <w:spacing w:after="0" w:line="240" w:lineRule="auto"/>
              <w:jc w:val="both"/>
              <w:rPr>
                <w:rFonts w:eastAsia="Times New Roman" w:cstheme="minorHAnsi"/>
                <w:sz w:val="16"/>
                <w:szCs w:val="16"/>
                <w:lang w:val="en-GB"/>
              </w:rPr>
            </w:pPr>
          </w:p>
        </w:tc>
        <w:tc>
          <w:tcPr>
            <w:tcW w:w="1350" w:type="dxa"/>
            <w:tcBorders>
              <w:top w:val="single" w:sz="8" w:space="0" w:color="808080"/>
              <w:left w:val="single" w:sz="4" w:space="0" w:color="auto"/>
              <w:bottom w:val="single" w:sz="8" w:space="0" w:color="808080"/>
              <w:right w:val="single" w:sz="4" w:space="0" w:color="auto"/>
            </w:tcBorders>
            <w:shd w:val="clear" w:color="000000" w:fill="FFFFFF"/>
          </w:tcPr>
          <w:p w:rsidR="001E71FA" w:rsidRPr="0031471F" w:rsidRDefault="001E71FA" w:rsidP="001E71FA">
            <w:pPr>
              <w:spacing w:after="0" w:line="240" w:lineRule="auto"/>
              <w:rPr>
                <w:rFonts w:eastAsia="Times New Roman" w:cstheme="minorHAnsi"/>
                <w:sz w:val="16"/>
                <w:szCs w:val="16"/>
                <w:lang w:val="en-GB"/>
              </w:rPr>
            </w:pPr>
          </w:p>
        </w:tc>
      </w:tr>
      <w:tr w:rsidR="00066E6F" w:rsidRPr="0031471F" w:rsidTr="00577B0D">
        <w:trPr>
          <w:trHeight w:val="2244"/>
        </w:trPr>
        <w:tc>
          <w:tcPr>
            <w:tcW w:w="1713"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Directive 2006/42/EC of the European Parliament and of the Council of 17 May 2006 on machinery, and amending Directive 95/16/EC</w:t>
            </w:r>
          </w:p>
        </w:tc>
        <w:tc>
          <w:tcPr>
            <w:tcW w:w="1119"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066E6F" w:rsidP="00066E6F">
            <w:pPr>
              <w:spacing w:after="0" w:line="240" w:lineRule="auto"/>
              <w:jc w:val="center"/>
              <w:rPr>
                <w:rFonts w:eastAsia="Times New Roman" w:cstheme="minorHAnsi"/>
                <w:color w:val="000000"/>
                <w:sz w:val="16"/>
                <w:szCs w:val="16"/>
                <w:lang w:val="en-GB"/>
              </w:rPr>
            </w:pPr>
            <w:r>
              <w:rPr>
                <w:rFonts w:eastAsia="Times New Roman" w:cstheme="minorHAnsi"/>
                <w:color w:val="000000"/>
                <w:sz w:val="16"/>
                <w:szCs w:val="16"/>
                <w:lang w:val="en-GB"/>
              </w:rPr>
              <w:t>YES</w:t>
            </w:r>
          </w:p>
        </w:tc>
        <w:tc>
          <w:tcPr>
            <w:tcW w:w="77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2020</w:t>
            </w:r>
          </w:p>
        </w:tc>
        <w:tc>
          <w:tcPr>
            <w:tcW w:w="66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1E71FA">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2021</w:t>
            </w:r>
          </w:p>
        </w:tc>
        <w:tc>
          <w:tcPr>
            <w:tcW w:w="112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1E71FA">
            <w:pPr>
              <w:spacing w:after="0" w:line="240" w:lineRule="auto"/>
              <w:rPr>
                <w:rFonts w:eastAsia="Times New Roman" w:cstheme="minorHAnsi"/>
                <w:color w:val="000000"/>
                <w:sz w:val="16"/>
                <w:szCs w:val="16"/>
                <w:lang w:val="en-GB"/>
              </w:rPr>
            </w:pPr>
            <w:r w:rsidRPr="001E71FA">
              <w:rPr>
                <w:rFonts w:eastAsia="Times New Roman" w:cstheme="minorHAnsi"/>
                <w:color w:val="000000"/>
                <w:sz w:val="16"/>
                <w:szCs w:val="16"/>
                <w:lang w:val="en-GB"/>
              </w:rPr>
              <w:t>Decree N85 of the Government of Georgia of February 6, 2020 - “Adopting Technical Regulation on Machinery”</w:t>
            </w:r>
          </w:p>
        </w:tc>
        <w:tc>
          <w:tcPr>
            <w:tcW w:w="1246"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Economy and Sustainable Development of Georgia; Georgian National agency for Standards and Metrology</w:t>
            </w:r>
          </w:p>
        </w:tc>
        <w:tc>
          <w:tcPr>
            <w:tcW w:w="1549" w:type="dxa"/>
            <w:tcBorders>
              <w:top w:val="single" w:sz="8" w:space="0" w:color="808080"/>
              <w:left w:val="single" w:sz="8" w:space="0" w:color="808080"/>
              <w:bottom w:val="single" w:sz="8" w:space="0" w:color="808080"/>
              <w:right w:val="single" w:sz="8" w:space="0" w:color="808080"/>
            </w:tcBorders>
            <w:shd w:val="clear" w:color="000000" w:fill="FFFFFF"/>
            <w:noWrap/>
            <w:hideMark/>
          </w:tcPr>
          <w:p w:rsidR="001E71FA" w:rsidRPr="001E71FA" w:rsidRDefault="001E71FA" w:rsidP="00066E6F">
            <w:pPr>
              <w:spacing w:after="0" w:line="240" w:lineRule="auto"/>
              <w:jc w:val="both"/>
              <w:rPr>
                <w:rFonts w:eastAsia="Times New Roman" w:cstheme="minorHAnsi"/>
                <w:sz w:val="16"/>
                <w:szCs w:val="16"/>
                <w:lang w:val="en-GB"/>
              </w:rPr>
            </w:pPr>
          </w:p>
        </w:tc>
        <w:tc>
          <w:tcPr>
            <w:tcW w:w="1350" w:type="dxa"/>
            <w:tcBorders>
              <w:top w:val="single" w:sz="8" w:space="0" w:color="808080"/>
              <w:left w:val="single" w:sz="8" w:space="0" w:color="808080"/>
              <w:bottom w:val="single" w:sz="8" w:space="0" w:color="808080"/>
              <w:right w:val="single" w:sz="8" w:space="0" w:color="808080"/>
            </w:tcBorders>
            <w:shd w:val="clear" w:color="000000" w:fill="FFFFFF"/>
          </w:tcPr>
          <w:p w:rsidR="001E71FA" w:rsidRPr="0031471F" w:rsidRDefault="001E71FA" w:rsidP="001E71FA">
            <w:pPr>
              <w:spacing w:after="0" w:line="240" w:lineRule="auto"/>
              <w:rPr>
                <w:rFonts w:eastAsia="Times New Roman" w:cstheme="minorHAnsi"/>
                <w:sz w:val="16"/>
                <w:szCs w:val="16"/>
                <w:lang w:val="en-GB"/>
              </w:rPr>
            </w:pPr>
          </w:p>
        </w:tc>
      </w:tr>
      <w:tr w:rsidR="00066E6F" w:rsidRPr="0031471F" w:rsidTr="00577B0D">
        <w:trPr>
          <w:trHeight w:val="2364"/>
        </w:trPr>
        <w:tc>
          <w:tcPr>
            <w:tcW w:w="1713"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Directive 2009/48/EC of the European Parliament and of the Council of 18 June 2009 on the safety of toys</w:t>
            </w:r>
          </w:p>
        </w:tc>
        <w:tc>
          <w:tcPr>
            <w:tcW w:w="1119"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2019</w:t>
            </w:r>
          </w:p>
        </w:tc>
        <w:tc>
          <w:tcPr>
            <w:tcW w:w="81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p>
        </w:tc>
        <w:tc>
          <w:tcPr>
            <w:tcW w:w="77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2020</w:t>
            </w:r>
          </w:p>
        </w:tc>
        <w:tc>
          <w:tcPr>
            <w:tcW w:w="66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1E71FA">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2021</w:t>
            </w:r>
          </w:p>
        </w:tc>
        <w:tc>
          <w:tcPr>
            <w:tcW w:w="1128"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1E71FA">
            <w:pPr>
              <w:spacing w:after="0" w:line="240" w:lineRule="auto"/>
              <w:rPr>
                <w:rFonts w:eastAsia="Times New Roman" w:cstheme="minorHAnsi"/>
                <w:color w:val="000000"/>
                <w:sz w:val="16"/>
                <w:szCs w:val="16"/>
                <w:lang w:val="en-GB"/>
              </w:rPr>
            </w:pPr>
            <w:r w:rsidRPr="001E71FA">
              <w:rPr>
                <w:rFonts w:eastAsia="Times New Roman" w:cstheme="minorHAnsi"/>
                <w:color w:val="000000"/>
                <w:sz w:val="16"/>
                <w:szCs w:val="16"/>
                <w:lang w:val="en-GB"/>
              </w:rPr>
              <w:t>Decree N47 of the Government of Georgia of January 20, 2020 – “Adopting Technical Regulation on the Safety of Toys”</w:t>
            </w:r>
          </w:p>
        </w:tc>
        <w:tc>
          <w:tcPr>
            <w:tcW w:w="1246"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Economy and Sustainable Development of Georgia; Georgian National agency for Standards and Metrology</w:t>
            </w:r>
          </w:p>
        </w:tc>
        <w:tc>
          <w:tcPr>
            <w:tcW w:w="1549" w:type="dxa"/>
            <w:tcBorders>
              <w:top w:val="single" w:sz="8" w:space="0" w:color="808080"/>
              <w:left w:val="single" w:sz="8" w:space="0" w:color="808080"/>
              <w:bottom w:val="single" w:sz="8" w:space="0" w:color="808080"/>
              <w:right w:val="single" w:sz="8" w:space="0" w:color="808080"/>
            </w:tcBorders>
            <w:shd w:val="clear" w:color="000000" w:fill="FFFFFF"/>
            <w:noWrap/>
            <w:hideMark/>
          </w:tcPr>
          <w:p w:rsidR="001E71FA" w:rsidRPr="001E71FA" w:rsidRDefault="001E71FA" w:rsidP="00066E6F">
            <w:pPr>
              <w:spacing w:after="0" w:line="240" w:lineRule="auto"/>
              <w:jc w:val="both"/>
              <w:rPr>
                <w:rFonts w:eastAsia="Times New Roman" w:cstheme="minorHAnsi"/>
                <w:sz w:val="16"/>
                <w:szCs w:val="16"/>
                <w:lang w:val="en-GB"/>
              </w:rPr>
            </w:pPr>
          </w:p>
        </w:tc>
        <w:tc>
          <w:tcPr>
            <w:tcW w:w="1350" w:type="dxa"/>
            <w:tcBorders>
              <w:top w:val="single" w:sz="8" w:space="0" w:color="808080"/>
              <w:left w:val="single" w:sz="8" w:space="0" w:color="808080"/>
              <w:bottom w:val="single" w:sz="8" w:space="0" w:color="808080"/>
              <w:right w:val="single" w:sz="8" w:space="0" w:color="808080"/>
            </w:tcBorders>
            <w:shd w:val="clear" w:color="000000" w:fill="FFFFFF"/>
          </w:tcPr>
          <w:p w:rsidR="001E71FA" w:rsidRPr="0031471F" w:rsidRDefault="001E71FA" w:rsidP="001E71FA">
            <w:pPr>
              <w:spacing w:after="0" w:line="240" w:lineRule="auto"/>
              <w:rPr>
                <w:rFonts w:eastAsia="Times New Roman" w:cstheme="minorHAnsi"/>
                <w:sz w:val="16"/>
                <w:szCs w:val="16"/>
                <w:lang w:val="en-GB"/>
              </w:rPr>
            </w:pPr>
          </w:p>
        </w:tc>
      </w:tr>
      <w:tr w:rsidR="00066E6F" w:rsidRPr="0031471F" w:rsidTr="00577B0D">
        <w:trPr>
          <w:trHeight w:val="2424"/>
        </w:trPr>
        <w:tc>
          <w:tcPr>
            <w:tcW w:w="1713" w:type="dxa"/>
            <w:tcBorders>
              <w:top w:val="single" w:sz="8" w:space="0" w:color="808080"/>
              <w:left w:val="single" w:sz="4" w:space="0" w:color="auto"/>
              <w:bottom w:val="single" w:sz="4" w:space="0" w:color="auto"/>
              <w:right w:val="single" w:sz="4" w:space="0" w:color="auto"/>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lastRenderedPageBreak/>
              <w:t>Regulation (EU) No 305/2011 of the European Parliament and of the Council of 9 March 2011 laying down harmonised conditions for the marketing of construction products and repealing Council Directive 89/106/EEC</w:t>
            </w:r>
          </w:p>
        </w:tc>
        <w:tc>
          <w:tcPr>
            <w:tcW w:w="1119" w:type="dxa"/>
            <w:tcBorders>
              <w:top w:val="single" w:sz="8" w:space="0" w:color="808080"/>
              <w:left w:val="nil"/>
              <w:bottom w:val="single" w:sz="4" w:space="0" w:color="auto"/>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nil"/>
              <w:bottom w:val="single" w:sz="4" w:space="0" w:color="auto"/>
              <w:right w:val="single" w:sz="4" w:space="0" w:color="auto"/>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2022</w:t>
            </w:r>
          </w:p>
        </w:tc>
        <w:tc>
          <w:tcPr>
            <w:tcW w:w="810" w:type="dxa"/>
            <w:tcBorders>
              <w:top w:val="single" w:sz="8" w:space="0" w:color="808080"/>
              <w:left w:val="nil"/>
              <w:bottom w:val="single" w:sz="4" w:space="0" w:color="auto"/>
              <w:right w:val="single" w:sz="4" w:space="0" w:color="auto"/>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p>
        </w:tc>
        <w:tc>
          <w:tcPr>
            <w:tcW w:w="771" w:type="dxa"/>
            <w:tcBorders>
              <w:top w:val="single" w:sz="8" w:space="0" w:color="808080"/>
              <w:left w:val="nil"/>
              <w:bottom w:val="single" w:sz="4" w:space="0" w:color="auto"/>
              <w:right w:val="single" w:sz="4" w:space="0" w:color="auto"/>
            </w:tcBorders>
            <w:shd w:val="clear" w:color="000000" w:fill="FFFFFF"/>
            <w:noWrap/>
            <w:vAlign w:val="center"/>
            <w:hideMark/>
          </w:tcPr>
          <w:p w:rsidR="001E71FA" w:rsidRPr="001E71FA" w:rsidRDefault="001E71FA" w:rsidP="00066E6F">
            <w:pPr>
              <w:spacing w:after="0" w:line="240" w:lineRule="auto"/>
              <w:jc w:val="center"/>
              <w:rPr>
                <w:rFonts w:eastAsia="Times New Roman" w:cstheme="minorHAnsi"/>
                <w:sz w:val="16"/>
                <w:szCs w:val="16"/>
                <w:lang w:val="en-GB"/>
              </w:rPr>
            </w:pPr>
          </w:p>
        </w:tc>
        <w:tc>
          <w:tcPr>
            <w:tcW w:w="664" w:type="dxa"/>
            <w:tcBorders>
              <w:top w:val="single" w:sz="8" w:space="0" w:color="808080"/>
              <w:left w:val="nil"/>
              <w:bottom w:val="single" w:sz="4" w:space="0" w:color="auto"/>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128" w:type="dxa"/>
            <w:tcBorders>
              <w:top w:val="single" w:sz="8" w:space="0" w:color="808080"/>
              <w:left w:val="nil"/>
              <w:bottom w:val="single" w:sz="4" w:space="0" w:color="auto"/>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246" w:type="dxa"/>
            <w:tcBorders>
              <w:top w:val="single" w:sz="8" w:space="0" w:color="808080"/>
              <w:left w:val="nil"/>
              <w:bottom w:val="single" w:sz="4" w:space="0" w:color="auto"/>
              <w:right w:val="single" w:sz="4" w:space="0" w:color="auto"/>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nil"/>
              <w:bottom w:val="single" w:sz="4" w:space="0" w:color="auto"/>
              <w:right w:val="single" w:sz="4" w:space="0" w:color="auto"/>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nil"/>
              <w:bottom w:val="single" w:sz="4" w:space="0" w:color="auto"/>
              <w:right w:val="nil"/>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Economy and Sustainable Development of Georgia; Georgian National agency for Standards and Metrology</w:t>
            </w:r>
          </w:p>
        </w:tc>
        <w:tc>
          <w:tcPr>
            <w:tcW w:w="1549" w:type="dxa"/>
            <w:tcBorders>
              <w:top w:val="single" w:sz="8" w:space="0" w:color="808080"/>
              <w:left w:val="single" w:sz="4" w:space="0" w:color="auto"/>
              <w:bottom w:val="single" w:sz="4" w:space="0" w:color="auto"/>
              <w:right w:val="single" w:sz="4" w:space="0" w:color="auto"/>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Partially approximated by Decree of the Government N476 of October 1</w:t>
            </w:r>
            <w:r w:rsidRPr="001E71FA">
              <w:rPr>
                <w:rFonts w:eastAsia="Times New Roman" w:cstheme="minorHAnsi"/>
                <w:color w:val="000000"/>
                <w:sz w:val="16"/>
                <w:szCs w:val="16"/>
                <w:vertAlign w:val="superscript"/>
                <w:lang w:val="en-GB"/>
              </w:rPr>
              <w:t>st</w:t>
            </w:r>
            <w:r w:rsidRPr="001E71FA">
              <w:rPr>
                <w:rFonts w:eastAsia="Times New Roman" w:cstheme="minorHAnsi"/>
                <w:color w:val="000000"/>
                <w:sz w:val="16"/>
                <w:szCs w:val="16"/>
                <w:lang w:val="en-GB"/>
              </w:rPr>
              <w:t>, 2018 adopting the Technical Regulation on Construction Products (covering 4 construction products)</w:t>
            </w:r>
          </w:p>
        </w:tc>
        <w:tc>
          <w:tcPr>
            <w:tcW w:w="1350" w:type="dxa"/>
            <w:tcBorders>
              <w:top w:val="single" w:sz="8" w:space="0" w:color="808080"/>
              <w:left w:val="single" w:sz="4" w:space="0" w:color="auto"/>
              <w:bottom w:val="single" w:sz="4" w:space="0" w:color="auto"/>
              <w:right w:val="single" w:sz="4" w:space="0" w:color="auto"/>
            </w:tcBorders>
          </w:tcPr>
          <w:p w:rsidR="001E71FA" w:rsidRPr="0031471F" w:rsidRDefault="001E71FA" w:rsidP="001E71FA">
            <w:pPr>
              <w:spacing w:after="0" w:line="240" w:lineRule="auto"/>
              <w:rPr>
                <w:rFonts w:eastAsia="Times New Roman" w:cstheme="minorHAnsi"/>
                <w:color w:val="000000"/>
                <w:sz w:val="16"/>
                <w:szCs w:val="16"/>
                <w:lang w:val="en-GB"/>
              </w:rPr>
            </w:pPr>
          </w:p>
        </w:tc>
      </w:tr>
      <w:tr w:rsidR="00772DD8" w:rsidRPr="00B35213" w:rsidTr="00577B0D">
        <w:trPr>
          <w:trHeight w:val="1692"/>
        </w:trPr>
        <w:tc>
          <w:tcPr>
            <w:tcW w:w="1713" w:type="dxa"/>
            <w:tcBorders>
              <w:top w:val="nil"/>
              <w:left w:val="single" w:sz="4" w:space="0" w:color="auto"/>
              <w:bottom w:val="single" w:sz="8" w:space="0" w:color="808080"/>
              <w:right w:val="single" w:sz="4" w:space="0" w:color="auto"/>
            </w:tcBorders>
            <w:shd w:val="clear" w:color="auto" w:fill="auto"/>
            <w:vAlign w:val="center"/>
          </w:tcPr>
          <w:p w:rsidR="00772DD8" w:rsidRPr="00B35213" w:rsidRDefault="00772DD8" w:rsidP="00772DD8">
            <w:pPr>
              <w:spacing w:after="0" w:line="240" w:lineRule="auto"/>
              <w:rPr>
                <w:rFonts w:eastAsia="Times New Roman" w:cstheme="minorHAnsi"/>
                <w:color w:val="000000"/>
                <w:sz w:val="16"/>
                <w:szCs w:val="16"/>
              </w:rPr>
            </w:pPr>
            <w:r w:rsidRPr="00B35213">
              <w:rPr>
                <w:rFonts w:eastAsia="Times New Roman" w:cstheme="minorHAnsi"/>
                <w:color w:val="000000"/>
                <w:sz w:val="16"/>
                <w:szCs w:val="16"/>
              </w:rPr>
              <w:t xml:space="preserve">Decision No 768/2008/EC of the European Parliament and of the Council of 9 July 2008 on a common framework for the marketing of products </w:t>
            </w:r>
          </w:p>
        </w:tc>
        <w:tc>
          <w:tcPr>
            <w:tcW w:w="1119" w:type="dxa"/>
            <w:tcBorders>
              <w:top w:val="nil"/>
              <w:left w:val="nil"/>
              <w:bottom w:val="single" w:sz="8" w:space="0" w:color="808080"/>
              <w:right w:val="single" w:sz="4" w:space="0" w:color="auto"/>
            </w:tcBorders>
            <w:shd w:val="clear" w:color="auto" w:fill="auto"/>
            <w:noWrap/>
            <w:vAlign w:val="bottom"/>
          </w:tcPr>
          <w:p w:rsidR="00772DD8" w:rsidRPr="00B35213" w:rsidRDefault="00772DD8" w:rsidP="00772DD8">
            <w:pPr>
              <w:spacing w:after="0" w:line="240" w:lineRule="auto"/>
              <w:rPr>
                <w:rFonts w:eastAsia="Times New Roman" w:cstheme="minorHAnsi"/>
                <w:sz w:val="16"/>
                <w:szCs w:val="16"/>
              </w:rPr>
            </w:pPr>
            <w:r w:rsidRPr="00B35213">
              <w:rPr>
                <w:rFonts w:eastAsia="Times New Roman" w:cstheme="minorHAnsi"/>
                <w:sz w:val="16"/>
                <w:szCs w:val="16"/>
              </w:rPr>
              <w:t> </w:t>
            </w:r>
          </w:p>
        </w:tc>
        <w:tc>
          <w:tcPr>
            <w:tcW w:w="863" w:type="dxa"/>
            <w:tcBorders>
              <w:top w:val="nil"/>
              <w:left w:val="nil"/>
              <w:bottom w:val="single" w:sz="8" w:space="0" w:color="808080"/>
              <w:right w:val="single" w:sz="4" w:space="0" w:color="auto"/>
            </w:tcBorders>
            <w:shd w:val="clear" w:color="auto" w:fill="auto"/>
            <w:vAlign w:val="center"/>
          </w:tcPr>
          <w:p w:rsidR="00772DD8" w:rsidRPr="00B35213" w:rsidRDefault="00772DD8" w:rsidP="00772DD8">
            <w:pPr>
              <w:spacing w:after="0" w:line="240" w:lineRule="auto"/>
              <w:rPr>
                <w:rFonts w:eastAsia="Times New Roman" w:cstheme="minorHAnsi"/>
                <w:color w:val="000000"/>
                <w:sz w:val="16"/>
                <w:szCs w:val="16"/>
              </w:rPr>
            </w:pPr>
            <w:r w:rsidRPr="00B35213">
              <w:rPr>
                <w:rFonts w:eastAsia="Times New Roman" w:cstheme="minorHAnsi"/>
                <w:color w:val="000000"/>
                <w:sz w:val="16"/>
                <w:szCs w:val="16"/>
              </w:rPr>
              <w:t>N/A</w:t>
            </w:r>
          </w:p>
        </w:tc>
        <w:tc>
          <w:tcPr>
            <w:tcW w:w="810" w:type="dxa"/>
            <w:tcBorders>
              <w:top w:val="nil"/>
              <w:left w:val="nil"/>
              <w:bottom w:val="single" w:sz="8" w:space="0" w:color="808080"/>
              <w:right w:val="single" w:sz="4" w:space="0" w:color="auto"/>
            </w:tcBorders>
            <w:shd w:val="clear" w:color="auto" w:fill="auto"/>
            <w:vAlign w:val="center"/>
          </w:tcPr>
          <w:p w:rsidR="00772DD8" w:rsidRPr="00B35213" w:rsidRDefault="00772DD8" w:rsidP="00772DD8">
            <w:pPr>
              <w:spacing w:after="0" w:line="240" w:lineRule="auto"/>
              <w:jc w:val="center"/>
              <w:rPr>
                <w:rFonts w:eastAsia="Times New Roman" w:cstheme="minorHAnsi"/>
                <w:color w:val="000000"/>
                <w:sz w:val="16"/>
                <w:szCs w:val="16"/>
                <w:lang w:val="en-GB"/>
              </w:rPr>
            </w:pPr>
          </w:p>
        </w:tc>
        <w:tc>
          <w:tcPr>
            <w:tcW w:w="771" w:type="dxa"/>
            <w:tcBorders>
              <w:top w:val="nil"/>
              <w:left w:val="nil"/>
              <w:bottom w:val="single" w:sz="8" w:space="0" w:color="808080"/>
              <w:right w:val="single" w:sz="4" w:space="0" w:color="auto"/>
            </w:tcBorders>
            <w:shd w:val="clear" w:color="auto" w:fill="auto"/>
            <w:noWrap/>
            <w:vAlign w:val="center"/>
          </w:tcPr>
          <w:p w:rsidR="00772DD8" w:rsidRPr="00B35213" w:rsidRDefault="00772DD8" w:rsidP="00772DD8">
            <w:pPr>
              <w:spacing w:after="0" w:line="240" w:lineRule="auto"/>
              <w:jc w:val="center"/>
              <w:rPr>
                <w:rFonts w:eastAsia="Times New Roman" w:cstheme="minorHAnsi"/>
                <w:sz w:val="16"/>
                <w:szCs w:val="16"/>
                <w:lang w:val="en-GB"/>
              </w:rPr>
            </w:pPr>
          </w:p>
        </w:tc>
        <w:tc>
          <w:tcPr>
            <w:tcW w:w="664" w:type="dxa"/>
            <w:tcBorders>
              <w:top w:val="nil"/>
              <w:left w:val="nil"/>
              <w:bottom w:val="single" w:sz="8" w:space="0" w:color="808080"/>
              <w:right w:val="single" w:sz="4" w:space="0" w:color="auto"/>
            </w:tcBorders>
            <w:shd w:val="clear" w:color="auto" w:fill="auto"/>
            <w:noWrap/>
            <w:vAlign w:val="bottom"/>
          </w:tcPr>
          <w:p w:rsidR="00772DD8" w:rsidRPr="00B35213" w:rsidRDefault="00772DD8" w:rsidP="00772DD8">
            <w:pPr>
              <w:spacing w:after="0" w:line="240" w:lineRule="auto"/>
              <w:rPr>
                <w:rFonts w:eastAsia="Times New Roman" w:cstheme="minorHAnsi"/>
                <w:sz w:val="16"/>
                <w:szCs w:val="16"/>
                <w:lang w:val="en-GB"/>
              </w:rPr>
            </w:pPr>
          </w:p>
        </w:tc>
        <w:tc>
          <w:tcPr>
            <w:tcW w:w="1128" w:type="dxa"/>
            <w:tcBorders>
              <w:top w:val="nil"/>
              <w:left w:val="nil"/>
              <w:bottom w:val="single" w:sz="8" w:space="0" w:color="808080"/>
              <w:right w:val="single" w:sz="4" w:space="0" w:color="auto"/>
            </w:tcBorders>
            <w:shd w:val="clear" w:color="auto" w:fill="auto"/>
            <w:noWrap/>
            <w:vAlign w:val="bottom"/>
          </w:tcPr>
          <w:p w:rsidR="00772DD8" w:rsidRPr="00B35213" w:rsidRDefault="00772DD8" w:rsidP="00772DD8">
            <w:pPr>
              <w:spacing w:after="0" w:line="240" w:lineRule="auto"/>
              <w:rPr>
                <w:rFonts w:eastAsia="Times New Roman" w:cstheme="minorHAnsi"/>
                <w:sz w:val="16"/>
                <w:szCs w:val="16"/>
                <w:lang w:val="en-GB"/>
              </w:rPr>
            </w:pPr>
          </w:p>
        </w:tc>
        <w:tc>
          <w:tcPr>
            <w:tcW w:w="1246" w:type="dxa"/>
            <w:tcBorders>
              <w:top w:val="nil"/>
              <w:left w:val="nil"/>
              <w:bottom w:val="single" w:sz="8" w:space="0" w:color="808080"/>
              <w:right w:val="single" w:sz="4" w:space="0" w:color="auto"/>
            </w:tcBorders>
            <w:shd w:val="clear" w:color="auto" w:fill="auto"/>
            <w:noWrap/>
            <w:vAlign w:val="bottom"/>
          </w:tcPr>
          <w:p w:rsidR="00772DD8" w:rsidRPr="00B35213" w:rsidRDefault="00772DD8" w:rsidP="00772DD8">
            <w:pPr>
              <w:spacing w:after="0" w:line="240" w:lineRule="auto"/>
              <w:rPr>
                <w:rFonts w:eastAsia="Times New Roman" w:cstheme="minorHAnsi"/>
                <w:sz w:val="16"/>
                <w:szCs w:val="16"/>
                <w:lang w:val="en-GB"/>
              </w:rPr>
            </w:pPr>
          </w:p>
        </w:tc>
        <w:tc>
          <w:tcPr>
            <w:tcW w:w="2374" w:type="dxa"/>
            <w:tcBorders>
              <w:top w:val="nil"/>
              <w:left w:val="nil"/>
              <w:bottom w:val="single" w:sz="8" w:space="0" w:color="808080"/>
              <w:right w:val="single" w:sz="4" w:space="0" w:color="auto"/>
            </w:tcBorders>
            <w:shd w:val="clear" w:color="auto" w:fill="auto"/>
            <w:vAlign w:val="center"/>
          </w:tcPr>
          <w:p w:rsidR="00772DD8" w:rsidRPr="00B35213" w:rsidRDefault="00772DD8" w:rsidP="00F10AA0">
            <w:pPr>
              <w:spacing w:after="0" w:line="240" w:lineRule="auto"/>
              <w:jc w:val="center"/>
              <w:rPr>
                <w:rFonts w:eastAsia="Times New Roman" w:cstheme="minorHAnsi"/>
                <w:color w:val="000000"/>
                <w:sz w:val="16"/>
                <w:szCs w:val="16"/>
                <w:lang w:val="en-GB"/>
              </w:rPr>
            </w:pPr>
            <w:r w:rsidRPr="00B35213">
              <w:rPr>
                <w:rFonts w:eastAsia="Times New Roman" w:cstheme="minorHAnsi"/>
                <w:color w:val="000000"/>
                <w:sz w:val="16"/>
                <w:szCs w:val="16"/>
                <w:lang w:val="en-GB"/>
              </w:rPr>
              <w:t>LEPL - Technical and Construction</w:t>
            </w:r>
            <w:r w:rsidRPr="00B35213">
              <w:rPr>
                <w:rFonts w:eastAsia="Times New Roman" w:cstheme="minorHAnsi"/>
                <w:color w:val="000000"/>
                <w:sz w:val="16"/>
                <w:szCs w:val="16"/>
                <w:lang w:val="en-GB"/>
              </w:rPr>
              <w:br/>
              <w:t xml:space="preserve">Supervision Agency (TCSA)  </w:t>
            </w:r>
            <w:r w:rsidRPr="00B35213">
              <w:rPr>
                <w:rFonts w:eastAsia="Times New Roman" w:cstheme="minorHAnsi"/>
                <w:color w:val="000000"/>
                <w:sz w:val="16"/>
                <w:szCs w:val="16"/>
                <w:lang w:val="en-GB"/>
              </w:rPr>
              <w:br/>
            </w:r>
          </w:p>
        </w:tc>
        <w:tc>
          <w:tcPr>
            <w:tcW w:w="1893" w:type="dxa"/>
            <w:tcBorders>
              <w:top w:val="nil"/>
              <w:left w:val="nil"/>
              <w:bottom w:val="single" w:sz="8" w:space="0" w:color="808080"/>
              <w:right w:val="nil"/>
            </w:tcBorders>
            <w:shd w:val="clear" w:color="auto" w:fill="auto"/>
            <w:vAlign w:val="center"/>
          </w:tcPr>
          <w:p w:rsidR="00772DD8" w:rsidRPr="00B35213" w:rsidRDefault="00772DD8" w:rsidP="00772DD8">
            <w:pPr>
              <w:spacing w:after="0" w:line="240" w:lineRule="auto"/>
              <w:jc w:val="center"/>
              <w:rPr>
                <w:rFonts w:eastAsia="Times New Roman" w:cstheme="minorHAnsi"/>
                <w:color w:val="000000"/>
                <w:sz w:val="16"/>
                <w:szCs w:val="16"/>
                <w:lang w:val="en-GB"/>
              </w:rPr>
            </w:pPr>
          </w:p>
        </w:tc>
        <w:tc>
          <w:tcPr>
            <w:tcW w:w="1549" w:type="dxa"/>
            <w:tcBorders>
              <w:top w:val="nil"/>
              <w:left w:val="single" w:sz="4" w:space="0" w:color="auto"/>
              <w:bottom w:val="single" w:sz="8" w:space="0" w:color="808080"/>
              <w:right w:val="single" w:sz="4" w:space="0" w:color="auto"/>
            </w:tcBorders>
            <w:shd w:val="clear" w:color="auto" w:fill="auto"/>
            <w:noWrap/>
            <w:vAlign w:val="bottom"/>
          </w:tcPr>
          <w:p w:rsidR="00772DD8" w:rsidRPr="00B35213" w:rsidRDefault="00772DD8" w:rsidP="00772DD8">
            <w:pPr>
              <w:spacing w:after="0" w:line="240" w:lineRule="auto"/>
              <w:rPr>
                <w:rFonts w:eastAsia="Times New Roman" w:cstheme="minorHAnsi"/>
                <w:sz w:val="16"/>
                <w:szCs w:val="16"/>
                <w:lang w:val="en-GB"/>
              </w:rPr>
            </w:pPr>
          </w:p>
        </w:tc>
        <w:tc>
          <w:tcPr>
            <w:tcW w:w="1350" w:type="dxa"/>
            <w:tcBorders>
              <w:top w:val="nil"/>
              <w:left w:val="single" w:sz="4" w:space="0" w:color="auto"/>
              <w:bottom w:val="single" w:sz="8" w:space="0" w:color="808080"/>
              <w:right w:val="single" w:sz="4" w:space="0" w:color="auto"/>
            </w:tcBorders>
            <w:shd w:val="clear" w:color="auto" w:fill="auto"/>
          </w:tcPr>
          <w:p w:rsidR="00772DD8" w:rsidRPr="00B35213" w:rsidRDefault="00772DD8" w:rsidP="00772DD8">
            <w:pPr>
              <w:spacing w:after="0" w:line="240" w:lineRule="auto"/>
              <w:rPr>
                <w:rFonts w:eastAsia="Times New Roman" w:cstheme="minorHAnsi"/>
                <w:sz w:val="16"/>
                <w:szCs w:val="16"/>
                <w:lang w:val="en-GB"/>
              </w:rPr>
            </w:pPr>
          </w:p>
        </w:tc>
      </w:tr>
      <w:tr w:rsidR="00D145BA" w:rsidRPr="0031471F" w:rsidTr="00577B0D">
        <w:trPr>
          <w:trHeight w:val="1692"/>
        </w:trPr>
        <w:tc>
          <w:tcPr>
            <w:tcW w:w="1713" w:type="dxa"/>
            <w:tcBorders>
              <w:top w:val="single" w:sz="8" w:space="0" w:color="808080"/>
              <w:left w:val="single" w:sz="8" w:space="0" w:color="808080"/>
              <w:bottom w:val="single" w:sz="8" w:space="0" w:color="808080"/>
              <w:right w:val="single" w:sz="8" w:space="0" w:color="808080"/>
            </w:tcBorders>
            <w:shd w:val="clear" w:color="auto" w:fill="auto"/>
          </w:tcPr>
          <w:p w:rsidR="00D145BA" w:rsidRPr="00B35213" w:rsidRDefault="00D145BA" w:rsidP="00D145BA">
            <w:pPr>
              <w:spacing w:after="0" w:line="240" w:lineRule="auto"/>
              <w:rPr>
                <w:rFonts w:eastAsia="Times New Roman" w:cstheme="minorHAnsi"/>
                <w:color w:val="000000"/>
                <w:sz w:val="16"/>
                <w:szCs w:val="16"/>
              </w:rPr>
            </w:pPr>
            <w:r w:rsidRPr="00B35213">
              <w:rPr>
                <w:rFonts w:eastAsia="Times New Roman" w:cstheme="minorHAnsi"/>
                <w:color w:val="000000"/>
                <w:sz w:val="16"/>
                <w:szCs w:val="16"/>
              </w:rPr>
              <w:t>Regulation (EC) No 765/2008 of the European Parliament and of the Council of 9 July 2008 setting out the requirements for accreditation and market surveillance relating to the marketing of products</w:t>
            </w:r>
          </w:p>
        </w:tc>
        <w:tc>
          <w:tcPr>
            <w:tcW w:w="1119" w:type="dxa"/>
            <w:tcBorders>
              <w:top w:val="single" w:sz="8" w:space="0" w:color="808080"/>
              <w:left w:val="single" w:sz="8" w:space="0" w:color="808080"/>
              <w:bottom w:val="single" w:sz="8" w:space="0" w:color="808080"/>
              <w:right w:val="single" w:sz="8" w:space="0" w:color="808080"/>
            </w:tcBorders>
            <w:shd w:val="clear" w:color="auto" w:fill="auto"/>
            <w:noWrap/>
            <w:vAlign w:val="bottom"/>
          </w:tcPr>
          <w:p w:rsidR="00D145BA" w:rsidRPr="00B35213" w:rsidRDefault="00D145BA" w:rsidP="00D145BA">
            <w:pPr>
              <w:spacing w:after="0" w:line="240" w:lineRule="auto"/>
              <w:rPr>
                <w:rFonts w:eastAsia="Times New Roman" w:cstheme="minorHAnsi"/>
                <w:color w:val="000000"/>
                <w:sz w:val="16"/>
                <w:szCs w:val="16"/>
              </w:rPr>
            </w:pPr>
            <w:r w:rsidRPr="00B35213">
              <w:rPr>
                <w:rFonts w:eastAsia="Times New Roman" w:cstheme="minorHAnsi"/>
                <w:color w:val="000000"/>
                <w:sz w:val="16"/>
                <w:szCs w:val="16"/>
              </w:rPr>
              <w:t> </w:t>
            </w:r>
          </w:p>
        </w:tc>
        <w:tc>
          <w:tcPr>
            <w:tcW w:w="863"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45BA" w:rsidRPr="00B35213" w:rsidRDefault="00D145BA" w:rsidP="00D145BA">
            <w:pPr>
              <w:spacing w:after="0" w:line="240" w:lineRule="auto"/>
              <w:jc w:val="center"/>
              <w:rPr>
                <w:rFonts w:eastAsia="Times New Roman" w:cstheme="minorHAnsi"/>
                <w:color w:val="000000"/>
                <w:sz w:val="16"/>
                <w:szCs w:val="16"/>
              </w:rPr>
            </w:pPr>
            <w:r w:rsidRPr="00B35213">
              <w:rPr>
                <w:rFonts w:eastAsia="Times New Roman" w:cstheme="minorHAnsi"/>
                <w:color w:val="000000"/>
                <w:sz w:val="16"/>
                <w:szCs w:val="16"/>
              </w:rPr>
              <w:t>N/A</w:t>
            </w:r>
          </w:p>
        </w:tc>
        <w:tc>
          <w:tcPr>
            <w:tcW w:w="810"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45BA" w:rsidRPr="00B35213" w:rsidRDefault="00D145BA" w:rsidP="00D145BA">
            <w:pPr>
              <w:spacing w:after="0" w:line="240" w:lineRule="auto"/>
              <w:jc w:val="center"/>
              <w:rPr>
                <w:rFonts w:eastAsia="Times New Roman" w:cstheme="minorHAnsi"/>
                <w:color w:val="000000"/>
                <w:sz w:val="16"/>
                <w:szCs w:val="16"/>
              </w:rPr>
            </w:pPr>
            <w:r w:rsidRPr="00B35213">
              <w:rPr>
                <w:rFonts w:eastAsia="Times New Roman" w:cstheme="minorHAnsi"/>
                <w:color w:val="000000"/>
                <w:sz w:val="16"/>
                <w:szCs w:val="16"/>
              </w:rPr>
              <w:t> </w:t>
            </w:r>
          </w:p>
        </w:tc>
        <w:tc>
          <w:tcPr>
            <w:tcW w:w="771" w:type="dxa"/>
            <w:tcBorders>
              <w:top w:val="single" w:sz="8" w:space="0" w:color="808080"/>
              <w:left w:val="single" w:sz="8" w:space="0" w:color="808080"/>
              <w:bottom w:val="single" w:sz="8" w:space="0" w:color="808080"/>
              <w:right w:val="single" w:sz="8" w:space="0" w:color="808080"/>
            </w:tcBorders>
            <w:shd w:val="clear" w:color="auto" w:fill="auto"/>
            <w:noWrap/>
            <w:vAlign w:val="bottom"/>
          </w:tcPr>
          <w:p w:rsidR="00D145BA" w:rsidRPr="00B35213" w:rsidRDefault="00D145BA" w:rsidP="00D145BA">
            <w:pPr>
              <w:spacing w:after="0" w:line="240" w:lineRule="auto"/>
              <w:rPr>
                <w:rFonts w:eastAsia="Times New Roman" w:cstheme="minorHAnsi"/>
                <w:color w:val="000000"/>
                <w:sz w:val="16"/>
                <w:szCs w:val="16"/>
              </w:rPr>
            </w:pPr>
            <w:r w:rsidRPr="00B35213">
              <w:rPr>
                <w:rFonts w:eastAsia="Times New Roman" w:cstheme="minorHAnsi"/>
                <w:color w:val="000000"/>
                <w:sz w:val="16"/>
                <w:szCs w:val="16"/>
              </w:rPr>
              <w:t> </w:t>
            </w:r>
          </w:p>
        </w:tc>
        <w:tc>
          <w:tcPr>
            <w:tcW w:w="664" w:type="dxa"/>
            <w:tcBorders>
              <w:top w:val="single" w:sz="8" w:space="0" w:color="808080"/>
              <w:left w:val="single" w:sz="8" w:space="0" w:color="808080"/>
              <w:bottom w:val="single" w:sz="8" w:space="0" w:color="808080"/>
              <w:right w:val="single" w:sz="8" w:space="0" w:color="808080"/>
            </w:tcBorders>
            <w:shd w:val="clear" w:color="auto" w:fill="auto"/>
            <w:noWrap/>
            <w:vAlign w:val="bottom"/>
          </w:tcPr>
          <w:p w:rsidR="00D145BA" w:rsidRPr="00B35213" w:rsidRDefault="00D145BA" w:rsidP="00D145BA">
            <w:pPr>
              <w:spacing w:after="0" w:line="240" w:lineRule="auto"/>
              <w:rPr>
                <w:rFonts w:eastAsia="Times New Roman" w:cstheme="minorHAnsi"/>
                <w:color w:val="000000"/>
                <w:sz w:val="16"/>
                <w:szCs w:val="16"/>
              </w:rPr>
            </w:pPr>
            <w:r w:rsidRPr="00B35213">
              <w:rPr>
                <w:rFonts w:eastAsia="Times New Roman" w:cstheme="minorHAnsi"/>
                <w:color w:val="000000"/>
                <w:sz w:val="16"/>
                <w:szCs w:val="16"/>
              </w:rPr>
              <w:t> </w:t>
            </w:r>
          </w:p>
        </w:tc>
        <w:tc>
          <w:tcPr>
            <w:tcW w:w="1128" w:type="dxa"/>
            <w:tcBorders>
              <w:top w:val="single" w:sz="8" w:space="0" w:color="808080"/>
              <w:left w:val="single" w:sz="8" w:space="0" w:color="808080"/>
              <w:bottom w:val="single" w:sz="8" w:space="0" w:color="808080"/>
              <w:right w:val="single" w:sz="8" w:space="0" w:color="808080"/>
            </w:tcBorders>
            <w:shd w:val="clear" w:color="auto" w:fill="auto"/>
            <w:noWrap/>
            <w:vAlign w:val="bottom"/>
          </w:tcPr>
          <w:p w:rsidR="00D145BA" w:rsidRPr="00B35213" w:rsidRDefault="00D145BA" w:rsidP="00D145BA">
            <w:pPr>
              <w:spacing w:after="0" w:line="240" w:lineRule="auto"/>
              <w:rPr>
                <w:rFonts w:eastAsia="Times New Roman" w:cstheme="minorHAnsi"/>
                <w:color w:val="000000"/>
                <w:sz w:val="16"/>
                <w:szCs w:val="16"/>
              </w:rPr>
            </w:pPr>
            <w:r w:rsidRPr="00B35213">
              <w:rPr>
                <w:rFonts w:eastAsia="Times New Roman" w:cstheme="minorHAnsi"/>
                <w:color w:val="000000"/>
                <w:sz w:val="16"/>
                <w:szCs w:val="16"/>
              </w:rPr>
              <w:t> </w:t>
            </w:r>
          </w:p>
        </w:tc>
        <w:tc>
          <w:tcPr>
            <w:tcW w:w="1246" w:type="dxa"/>
            <w:tcBorders>
              <w:top w:val="single" w:sz="8" w:space="0" w:color="808080"/>
              <w:left w:val="single" w:sz="8" w:space="0" w:color="808080"/>
              <w:bottom w:val="single" w:sz="8" w:space="0" w:color="808080"/>
              <w:right w:val="single" w:sz="8" w:space="0" w:color="808080"/>
            </w:tcBorders>
            <w:shd w:val="clear" w:color="auto" w:fill="auto"/>
            <w:noWrap/>
            <w:vAlign w:val="bottom"/>
          </w:tcPr>
          <w:p w:rsidR="00D145BA" w:rsidRPr="00B35213" w:rsidRDefault="00D145BA" w:rsidP="00D145BA">
            <w:pPr>
              <w:spacing w:after="0" w:line="240" w:lineRule="auto"/>
              <w:rPr>
                <w:rFonts w:eastAsia="Times New Roman" w:cstheme="minorHAnsi"/>
                <w:color w:val="000000"/>
                <w:sz w:val="16"/>
                <w:szCs w:val="16"/>
              </w:rPr>
            </w:pPr>
            <w:r w:rsidRPr="00B35213">
              <w:rPr>
                <w:rFonts w:eastAsia="Times New Roman" w:cstheme="minorHAnsi"/>
                <w:color w:val="000000"/>
                <w:sz w:val="16"/>
                <w:szCs w:val="16"/>
              </w:rPr>
              <w:t> </w:t>
            </w:r>
          </w:p>
        </w:tc>
        <w:tc>
          <w:tcPr>
            <w:tcW w:w="2374" w:type="dxa"/>
            <w:tcBorders>
              <w:top w:val="single" w:sz="8" w:space="0" w:color="808080"/>
              <w:left w:val="single" w:sz="8" w:space="0" w:color="808080"/>
              <w:bottom w:val="single" w:sz="8" w:space="0" w:color="808080"/>
              <w:right w:val="single" w:sz="8" w:space="0" w:color="808080"/>
            </w:tcBorders>
            <w:shd w:val="clear" w:color="auto" w:fill="auto"/>
          </w:tcPr>
          <w:p w:rsidR="00D145BA" w:rsidRPr="00B35213" w:rsidRDefault="00D145BA" w:rsidP="00F10AA0">
            <w:pPr>
              <w:spacing w:after="0" w:line="240" w:lineRule="auto"/>
              <w:jc w:val="center"/>
              <w:rPr>
                <w:rFonts w:eastAsia="Times New Roman" w:cstheme="minorHAnsi"/>
                <w:color w:val="000000"/>
                <w:sz w:val="16"/>
                <w:szCs w:val="16"/>
              </w:rPr>
            </w:pPr>
            <w:r w:rsidRPr="00B35213">
              <w:rPr>
                <w:rFonts w:eastAsia="Times New Roman" w:cstheme="minorHAnsi"/>
                <w:color w:val="000000"/>
                <w:sz w:val="16"/>
                <w:szCs w:val="16"/>
              </w:rPr>
              <w:t xml:space="preserve">LEPL - Technical and Construction </w:t>
            </w:r>
            <w:r w:rsidRPr="00B35213">
              <w:rPr>
                <w:rFonts w:eastAsia="Times New Roman" w:cstheme="minorHAnsi"/>
                <w:color w:val="000000"/>
                <w:sz w:val="16"/>
                <w:szCs w:val="16"/>
              </w:rPr>
              <w:br/>
              <w:t xml:space="preserve">Supervision Agency (TCSA)  </w:t>
            </w:r>
            <w:r w:rsidRPr="00B35213">
              <w:rPr>
                <w:rFonts w:eastAsia="Times New Roman" w:cstheme="minorHAnsi"/>
                <w:color w:val="000000"/>
                <w:sz w:val="16"/>
                <w:szCs w:val="16"/>
              </w:rPr>
              <w:br/>
            </w:r>
          </w:p>
        </w:tc>
        <w:tc>
          <w:tcPr>
            <w:tcW w:w="1893"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45BA" w:rsidRPr="00D145BA" w:rsidRDefault="00D145BA" w:rsidP="00D145BA">
            <w:pPr>
              <w:spacing w:after="0" w:line="240" w:lineRule="auto"/>
              <w:rPr>
                <w:rFonts w:eastAsia="Times New Roman" w:cstheme="minorHAnsi"/>
                <w:color w:val="000000"/>
                <w:sz w:val="16"/>
                <w:szCs w:val="16"/>
              </w:rPr>
            </w:pPr>
            <w:r w:rsidRPr="00B35213">
              <w:rPr>
                <w:rFonts w:eastAsia="Times New Roman" w:cstheme="minorHAnsi"/>
                <w:color w:val="000000"/>
                <w:sz w:val="16"/>
                <w:szCs w:val="16"/>
              </w:rPr>
              <w:t>Ministry of Economy and Sustainable Development of Georgia</w:t>
            </w:r>
            <w:bookmarkStart w:id="0" w:name="_GoBack"/>
            <w:bookmarkEnd w:id="0"/>
          </w:p>
        </w:tc>
        <w:tc>
          <w:tcPr>
            <w:tcW w:w="1549" w:type="dxa"/>
            <w:tcBorders>
              <w:top w:val="single" w:sz="8" w:space="0" w:color="808080"/>
              <w:left w:val="single" w:sz="8" w:space="0" w:color="808080"/>
              <w:bottom w:val="single" w:sz="8" w:space="0" w:color="808080"/>
              <w:right w:val="single" w:sz="8" w:space="0" w:color="808080"/>
            </w:tcBorders>
            <w:shd w:val="clear" w:color="auto" w:fill="auto"/>
            <w:noWrap/>
          </w:tcPr>
          <w:p w:rsidR="00D145BA" w:rsidRPr="00D145BA" w:rsidRDefault="00D145BA" w:rsidP="00D145BA">
            <w:pPr>
              <w:spacing w:after="0" w:line="240" w:lineRule="auto"/>
              <w:rPr>
                <w:rFonts w:eastAsia="Times New Roman" w:cstheme="minorHAnsi"/>
                <w:color w:val="000000"/>
                <w:sz w:val="16"/>
                <w:szCs w:val="16"/>
              </w:rPr>
            </w:pPr>
          </w:p>
        </w:tc>
        <w:tc>
          <w:tcPr>
            <w:tcW w:w="1350" w:type="dxa"/>
            <w:tcBorders>
              <w:top w:val="single" w:sz="8" w:space="0" w:color="808080"/>
              <w:left w:val="single" w:sz="8" w:space="0" w:color="808080"/>
              <w:bottom w:val="single" w:sz="8" w:space="0" w:color="808080"/>
              <w:right w:val="single" w:sz="8" w:space="0" w:color="808080"/>
            </w:tcBorders>
            <w:shd w:val="clear" w:color="auto" w:fill="auto"/>
          </w:tcPr>
          <w:p w:rsidR="00D145BA" w:rsidRPr="0031471F" w:rsidRDefault="00D145BA" w:rsidP="00D145BA">
            <w:pPr>
              <w:spacing w:after="0" w:line="240" w:lineRule="auto"/>
              <w:rPr>
                <w:rFonts w:eastAsia="Times New Roman" w:cstheme="minorHAnsi"/>
                <w:sz w:val="16"/>
                <w:szCs w:val="16"/>
                <w:lang w:val="en-GB"/>
              </w:rPr>
            </w:pPr>
          </w:p>
        </w:tc>
      </w:tr>
      <w:tr w:rsidR="00066E6F" w:rsidRPr="0031471F" w:rsidTr="00577B0D">
        <w:trPr>
          <w:trHeight w:val="610"/>
        </w:trPr>
        <w:tc>
          <w:tcPr>
            <w:tcW w:w="1713" w:type="dxa"/>
            <w:tcBorders>
              <w:top w:val="single" w:sz="8" w:space="0" w:color="808080"/>
              <w:left w:val="single" w:sz="8" w:space="0" w:color="808080"/>
              <w:bottom w:val="single" w:sz="8" w:space="0" w:color="808080"/>
              <w:right w:val="single" w:sz="8" w:space="0" w:color="808080"/>
            </w:tcBorders>
            <w:shd w:val="clear" w:color="auto" w:fill="auto"/>
            <w:hideMark/>
          </w:tcPr>
          <w:p w:rsidR="001E71FA" w:rsidRPr="001E71FA" w:rsidRDefault="001E71FA" w:rsidP="00066E6F">
            <w:pPr>
              <w:spacing w:after="0" w:line="240" w:lineRule="auto"/>
              <w:jc w:val="both"/>
              <w:rPr>
                <w:rFonts w:eastAsia="Times New Roman" w:cstheme="minorHAnsi"/>
                <w:color w:val="000000"/>
                <w:sz w:val="16"/>
                <w:szCs w:val="16"/>
                <w:lang w:val="en-GB"/>
              </w:rPr>
            </w:pPr>
            <w:r w:rsidRPr="001E71FA">
              <w:rPr>
                <w:rFonts w:eastAsia="Times New Roman" w:cstheme="minorHAnsi"/>
                <w:color w:val="000000"/>
                <w:sz w:val="16"/>
                <w:szCs w:val="16"/>
                <w:lang w:val="en-GB"/>
              </w:rPr>
              <w:t>Directive 2014/31/EU of the European Parliament and of the Council of 26 February 2014 on the harmonisation of the laws of the Member States relating to the making available on the market of non-automatic weighing instruments</w:t>
            </w:r>
          </w:p>
        </w:tc>
        <w:tc>
          <w:tcPr>
            <w:tcW w:w="1119"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86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2022</w:t>
            </w:r>
          </w:p>
        </w:tc>
        <w:tc>
          <w:tcPr>
            <w:tcW w:w="81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p>
        </w:tc>
        <w:tc>
          <w:tcPr>
            <w:tcW w:w="771" w:type="dxa"/>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1E71FA" w:rsidRPr="001E71FA" w:rsidRDefault="001E71FA" w:rsidP="00066E6F">
            <w:pPr>
              <w:spacing w:after="0" w:line="240" w:lineRule="auto"/>
              <w:jc w:val="center"/>
              <w:rPr>
                <w:rFonts w:eastAsia="Times New Roman" w:cstheme="minorHAnsi"/>
                <w:sz w:val="16"/>
                <w:szCs w:val="16"/>
                <w:lang w:val="en-GB"/>
              </w:rPr>
            </w:pPr>
          </w:p>
        </w:tc>
        <w:tc>
          <w:tcPr>
            <w:tcW w:w="664"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128"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246"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2374"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F10AA0">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LEPL - Technical and Construction</w:t>
            </w:r>
            <w:r w:rsidRPr="001E71FA">
              <w:rPr>
                <w:rFonts w:eastAsia="Times New Roman" w:cstheme="minorHAnsi"/>
                <w:color w:val="000000"/>
                <w:sz w:val="16"/>
                <w:szCs w:val="16"/>
                <w:lang w:val="en-GB"/>
              </w:rPr>
              <w:br/>
              <w:t xml:space="preserve">Supervision Agency (TCSA)  </w:t>
            </w:r>
            <w:r w:rsidRPr="001E71FA">
              <w:rPr>
                <w:rFonts w:eastAsia="Times New Roman" w:cstheme="minorHAnsi"/>
                <w:color w:val="000000"/>
                <w:sz w:val="16"/>
                <w:szCs w:val="16"/>
                <w:lang w:val="en-GB"/>
              </w:rPr>
              <w:br/>
            </w:r>
          </w:p>
        </w:tc>
        <w:tc>
          <w:tcPr>
            <w:tcW w:w="1893"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1E71FA" w:rsidRPr="001E71FA" w:rsidRDefault="001E71FA" w:rsidP="00066E6F">
            <w:pPr>
              <w:spacing w:after="0" w:line="240" w:lineRule="auto"/>
              <w:jc w:val="center"/>
              <w:rPr>
                <w:rFonts w:eastAsia="Times New Roman" w:cstheme="minorHAnsi"/>
                <w:color w:val="000000"/>
                <w:sz w:val="16"/>
                <w:szCs w:val="16"/>
                <w:lang w:val="en-GB"/>
              </w:rPr>
            </w:pPr>
            <w:r w:rsidRPr="001E71FA">
              <w:rPr>
                <w:rFonts w:eastAsia="Times New Roman" w:cstheme="minorHAnsi"/>
                <w:color w:val="000000"/>
                <w:sz w:val="16"/>
                <w:szCs w:val="16"/>
                <w:lang w:val="en-GB"/>
              </w:rPr>
              <w:t>Ministry of Economy and Sustainable Development of Georgia</w:t>
            </w:r>
          </w:p>
        </w:tc>
        <w:tc>
          <w:tcPr>
            <w:tcW w:w="1549" w:type="dxa"/>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1E71FA" w:rsidRPr="001E71FA" w:rsidRDefault="001E71FA" w:rsidP="001E71FA">
            <w:pPr>
              <w:spacing w:after="0" w:line="240" w:lineRule="auto"/>
              <w:rPr>
                <w:rFonts w:eastAsia="Times New Roman" w:cstheme="minorHAnsi"/>
                <w:sz w:val="16"/>
                <w:szCs w:val="16"/>
                <w:lang w:val="en-GB"/>
              </w:rPr>
            </w:pPr>
            <w:r w:rsidRPr="001E71FA">
              <w:rPr>
                <w:rFonts w:eastAsia="Times New Roman" w:cstheme="minorHAnsi"/>
                <w:sz w:val="16"/>
                <w:szCs w:val="16"/>
                <w:lang w:val="en-GB"/>
              </w:rPr>
              <w:t> </w:t>
            </w:r>
          </w:p>
        </w:tc>
        <w:tc>
          <w:tcPr>
            <w:tcW w:w="1350" w:type="dxa"/>
            <w:tcBorders>
              <w:top w:val="single" w:sz="8" w:space="0" w:color="808080"/>
              <w:left w:val="single" w:sz="8" w:space="0" w:color="808080"/>
              <w:bottom w:val="single" w:sz="8" w:space="0" w:color="808080"/>
              <w:right w:val="single" w:sz="8" w:space="0" w:color="808080"/>
            </w:tcBorders>
            <w:shd w:val="clear" w:color="000000" w:fill="FFFFFF"/>
          </w:tcPr>
          <w:p w:rsidR="001E71FA" w:rsidRPr="0031471F" w:rsidRDefault="001E71FA" w:rsidP="001E71FA">
            <w:pPr>
              <w:spacing w:after="0" w:line="240" w:lineRule="auto"/>
              <w:rPr>
                <w:rFonts w:eastAsia="Times New Roman" w:cstheme="minorHAnsi"/>
                <w:sz w:val="16"/>
                <w:szCs w:val="16"/>
                <w:lang w:val="en-GB"/>
              </w:rPr>
            </w:pPr>
          </w:p>
        </w:tc>
      </w:tr>
    </w:tbl>
    <w:p w:rsidR="001E71FA" w:rsidRPr="001E71FA" w:rsidRDefault="001E71FA" w:rsidP="001E71FA">
      <w:pPr>
        <w:jc w:val="center"/>
        <w:rPr>
          <w:rFonts w:cstheme="minorHAnsi"/>
          <w:b/>
          <w:color w:val="2E74B5" w:themeColor="accent1" w:themeShade="BF"/>
          <w:sz w:val="24"/>
          <w:szCs w:val="24"/>
          <w:u w:val="single"/>
        </w:rPr>
      </w:pPr>
    </w:p>
    <w:sectPr w:rsidR="001E71FA" w:rsidRPr="001E71FA" w:rsidSect="00577B0D">
      <w:footerReference w:type="default" r:id="rId7"/>
      <w:pgSz w:w="15840" w:h="12240" w:orient="landscape"/>
      <w:pgMar w:top="2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591" w:rsidRDefault="000F6591" w:rsidP="00066E6F">
      <w:pPr>
        <w:spacing w:after="0" w:line="240" w:lineRule="auto"/>
      </w:pPr>
      <w:r>
        <w:separator/>
      </w:r>
    </w:p>
  </w:endnote>
  <w:endnote w:type="continuationSeparator" w:id="0">
    <w:p w:rsidR="000F6591" w:rsidRDefault="000F6591" w:rsidP="0006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83040"/>
      <w:docPartObj>
        <w:docPartGallery w:val="Page Numbers (Bottom of Page)"/>
        <w:docPartUnique/>
      </w:docPartObj>
    </w:sdtPr>
    <w:sdtEndPr>
      <w:rPr>
        <w:noProof/>
      </w:rPr>
    </w:sdtEndPr>
    <w:sdtContent>
      <w:p w:rsidR="00F923A9" w:rsidRDefault="00F923A9">
        <w:pPr>
          <w:pStyle w:val="Footer"/>
          <w:jc w:val="right"/>
        </w:pPr>
        <w:r>
          <w:fldChar w:fldCharType="begin"/>
        </w:r>
        <w:r>
          <w:instrText xml:space="preserve"> PAGE   \* MERGEFORMAT </w:instrText>
        </w:r>
        <w:r>
          <w:fldChar w:fldCharType="separate"/>
        </w:r>
        <w:r w:rsidR="00B35213">
          <w:rPr>
            <w:noProof/>
          </w:rPr>
          <w:t>5</w:t>
        </w:r>
        <w:r>
          <w:rPr>
            <w:noProof/>
          </w:rPr>
          <w:fldChar w:fldCharType="end"/>
        </w:r>
      </w:p>
    </w:sdtContent>
  </w:sdt>
  <w:p w:rsidR="00F923A9" w:rsidRDefault="00F923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591" w:rsidRDefault="000F6591" w:rsidP="00066E6F">
      <w:pPr>
        <w:spacing w:after="0" w:line="240" w:lineRule="auto"/>
      </w:pPr>
      <w:r>
        <w:separator/>
      </w:r>
    </w:p>
  </w:footnote>
  <w:footnote w:type="continuationSeparator" w:id="0">
    <w:p w:rsidR="000F6591" w:rsidRDefault="000F6591" w:rsidP="00066E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3F"/>
    <w:rsid w:val="00066E6F"/>
    <w:rsid w:val="000F425A"/>
    <w:rsid w:val="000F6591"/>
    <w:rsid w:val="001C5B56"/>
    <w:rsid w:val="001E71FA"/>
    <w:rsid w:val="0031471F"/>
    <w:rsid w:val="00393282"/>
    <w:rsid w:val="0049453F"/>
    <w:rsid w:val="00577B0D"/>
    <w:rsid w:val="00666619"/>
    <w:rsid w:val="00772DD8"/>
    <w:rsid w:val="00873AAF"/>
    <w:rsid w:val="009460B4"/>
    <w:rsid w:val="00A16808"/>
    <w:rsid w:val="00B35213"/>
    <w:rsid w:val="00D145BA"/>
    <w:rsid w:val="00DE7F55"/>
    <w:rsid w:val="00EE2601"/>
    <w:rsid w:val="00F10AA0"/>
    <w:rsid w:val="00F9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32E3"/>
  <w15:chartTrackingRefBased/>
  <w15:docId w15:val="{2B8E39C4-29F6-4DA2-8FEA-DF1A3AD7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6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E6F"/>
    <w:rPr>
      <w:sz w:val="20"/>
      <w:szCs w:val="20"/>
    </w:rPr>
  </w:style>
  <w:style w:type="character" w:styleId="FootnoteReference">
    <w:name w:val="footnote reference"/>
    <w:basedOn w:val="DefaultParagraphFont"/>
    <w:uiPriority w:val="99"/>
    <w:semiHidden/>
    <w:unhideWhenUsed/>
    <w:rsid w:val="00066E6F"/>
    <w:rPr>
      <w:vertAlign w:val="superscript"/>
    </w:rPr>
  </w:style>
  <w:style w:type="paragraph" w:styleId="Header">
    <w:name w:val="header"/>
    <w:basedOn w:val="Normal"/>
    <w:link w:val="HeaderChar"/>
    <w:uiPriority w:val="99"/>
    <w:unhideWhenUsed/>
    <w:rsid w:val="00F92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3A9"/>
  </w:style>
  <w:style w:type="paragraph" w:styleId="Footer">
    <w:name w:val="footer"/>
    <w:basedOn w:val="Normal"/>
    <w:link w:val="FooterChar"/>
    <w:uiPriority w:val="99"/>
    <w:unhideWhenUsed/>
    <w:rsid w:val="00F92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4CCA-A29A-4575-9C03-4172E699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2020-10-01T19:32:00Z</dcterms:created>
  <dcterms:modified xsi:type="dcterms:W3CDTF">2020-10-09T10:44:00Z</dcterms:modified>
</cp:coreProperties>
</file>